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0D2C4" w14:textId="77777777" w:rsidR="00081CE4" w:rsidRDefault="00081CE4" w:rsidP="008C1450">
      <w:pPr>
        <w:rPr>
          <w:rStyle w:val="Bodytext4"/>
          <w:rFonts w:ascii="Arial" w:eastAsia="Arial Unicode MS" w:hAnsi="Arial" w:cs="Arial"/>
          <w:b/>
          <w:bCs/>
          <w:sz w:val="22"/>
          <w:szCs w:val="22"/>
          <w:u w:val="single"/>
          <w:lang w:val="sr-Cyrl-RS"/>
        </w:rPr>
      </w:pPr>
    </w:p>
    <w:p w14:paraId="7D7C09FF" w14:textId="77777777" w:rsidR="0049387E" w:rsidRPr="00582BE1" w:rsidRDefault="0049387E" w:rsidP="008C1450">
      <w:pPr>
        <w:rPr>
          <w:rStyle w:val="Bodytext4"/>
          <w:rFonts w:ascii="Arial" w:eastAsia="Arial Unicode MS" w:hAnsi="Arial" w:cs="Arial"/>
          <w:b/>
          <w:bCs/>
          <w:sz w:val="22"/>
          <w:szCs w:val="22"/>
          <w:u w:val="single"/>
          <w:lang w:val="sr-Cyrl-RS"/>
        </w:rPr>
      </w:pPr>
    </w:p>
    <w:p w14:paraId="25088E79" w14:textId="4654202E" w:rsidR="00A43615" w:rsidRPr="006345BC" w:rsidRDefault="00282933" w:rsidP="008C1450">
      <w:pPr>
        <w:jc w:val="both"/>
        <w:rPr>
          <w:rFonts w:asciiTheme="minorHAnsi" w:hAnsiTheme="minorHAnsi" w:cstheme="minorHAnsi"/>
          <w:lang w:val="sr-Latn-BA" w:eastAsia="bs-Latn-BA"/>
        </w:rPr>
      </w:pPr>
      <w:r w:rsidRPr="006345BC">
        <w:rPr>
          <w:rFonts w:asciiTheme="minorHAnsi" w:hAnsiTheme="minorHAnsi" w:cstheme="minorHAnsi"/>
          <w:lang w:val="sr-Latn-BA" w:eastAsia="bs-Latn-BA"/>
        </w:rPr>
        <w:t>На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основу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члана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11. </w:t>
      </w:r>
      <w:r w:rsidRPr="006345BC">
        <w:rPr>
          <w:rFonts w:asciiTheme="minorHAnsi" w:hAnsiTheme="minorHAnsi" w:cstheme="minorHAnsi"/>
          <w:lang w:val="sr-Latn-BA" w:eastAsia="bs-Latn-BA"/>
        </w:rPr>
        <w:t>Закона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о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тржишту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хартија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од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вриједности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(„</w:t>
      </w:r>
      <w:r w:rsidRPr="006345BC">
        <w:rPr>
          <w:rFonts w:asciiTheme="minorHAnsi" w:hAnsiTheme="minorHAnsi" w:cstheme="minorHAnsi"/>
          <w:lang w:val="sr-Latn-BA" w:eastAsia="bs-Latn-BA"/>
        </w:rPr>
        <w:t>Службени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гласник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Републике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Српске</w:t>
      </w:r>
      <w:r w:rsidR="00A43615" w:rsidRPr="006345BC">
        <w:rPr>
          <w:rFonts w:asciiTheme="minorHAnsi" w:hAnsiTheme="minorHAnsi" w:cstheme="minorHAnsi"/>
          <w:lang w:val="sr-Latn-BA" w:eastAsia="bs-Latn-BA"/>
        </w:rPr>
        <w:t>”</w:t>
      </w:r>
      <w:r w:rsidR="00C50F46" w:rsidRPr="006345BC">
        <w:rPr>
          <w:rFonts w:asciiTheme="minorHAnsi" w:hAnsiTheme="minorHAnsi" w:cstheme="minorHAnsi"/>
          <w:lang w:val="sr-Cyrl-CS" w:eastAsia="bs-Latn-BA"/>
        </w:rPr>
        <w:t>,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="0091696A">
        <w:rPr>
          <w:rFonts w:asciiTheme="minorHAnsi" w:hAnsiTheme="minorHAnsi" w:cstheme="minorHAnsi"/>
          <w:lang w:val="sr-Latn-BA" w:eastAsia="bs-Latn-BA"/>
        </w:rPr>
        <w:t>бр.</w:t>
      </w:r>
      <w:r w:rsidR="006320C0" w:rsidRPr="006345BC">
        <w:rPr>
          <w:rFonts w:asciiTheme="minorHAnsi" w:hAnsiTheme="minorHAnsi" w:cstheme="minorHAnsi"/>
          <w:lang w:val="sr-Latn-BA" w:eastAsia="bs-Latn-BA"/>
        </w:rPr>
        <w:t xml:space="preserve"> 92/06, 34/09,</w:t>
      </w:r>
      <w:r w:rsidR="00D60CDB">
        <w:rPr>
          <w:rFonts w:asciiTheme="minorHAnsi" w:hAnsiTheme="minorHAnsi" w:cstheme="minorHAnsi"/>
          <w:lang w:val="sr-Latn-BA" w:eastAsia="bs-Latn-BA"/>
        </w:rPr>
        <w:t xml:space="preserve"> 8/12, </w:t>
      </w:r>
      <w:r w:rsidR="00A43615" w:rsidRPr="006345BC">
        <w:rPr>
          <w:rFonts w:asciiTheme="minorHAnsi" w:hAnsiTheme="minorHAnsi" w:cstheme="minorHAnsi"/>
          <w:lang w:val="sr-Latn-BA" w:eastAsia="bs-Latn-BA"/>
        </w:rPr>
        <w:t>30/12</w:t>
      </w:r>
      <w:r w:rsidR="00682F31" w:rsidRPr="006345BC">
        <w:rPr>
          <w:rFonts w:asciiTheme="minorHAnsi" w:hAnsiTheme="minorHAnsi" w:cstheme="minorHAnsi"/>
          <w:lang w:val="sr-Cyrl-CS" w:eastAsia="bs-Latn-BA"/>
        </w:rPr>
        <w:t>,</w:t>
      </w:r>
      <w:r w:rsidR="00237D4E">
        <w:rPr>
          <w:rFonts w:asciiTheme="minorHAnsi" w:hAnsiTheme="minorHAnsi" w:cstheme="minorHAnsi"/>
          <w:lang w:eastAsia="bs-Latn-BA"/>
        </w:rPr>
        <w:t xml:space="preserve"> 59/13,</w:t>
      </w:r>
      <w:r w:rsidR="00D60CDB">
        <w:rPr>
          <w:rFonts w:asciiTheme="minorHAnsi" w:hAnsiTheme="minorHAnsi" w:cstheme="minorHAnsi"/>
          <w:lang w:eastAsia="bs-Latn-BA"/>
        </w:rPr>
        <w:t xml:space="preserve"> 86/13,</w:t>
      </w:r>
      <w:r w:rsidR="00682F31" w:rsidRPr="006345BC">
        <w:rPr>
          <w:rFonts w:asciiTheme="minorHAnsi" w:hAnsiTheme="minorHAnsi" w:cstheme="minorHAnsi"/>
          <w:lang w:val="sr-Cyrl-CS" w:eastAsia="bs-Latn-BA"/>
        </w:rPr>
        <w:t xml:space="preserve"> </w:t>
      </w:r>
      <w:r w:rsidR="006320C0" w:rsidRPr="006345BC">
        <w:rPr>
          <w:rFonts w:asciiTheme="minorHAnsi" w:hAnsiTheme="minorHAnsi" w:cstheme="minorHAnsi"/>
          <w:lang w:val="sr-Cyrl-CS" w:eastAsia="bs-Latn-BA"/>
        </w:rPr>
        <w:t>108/</w:t>
      </w:r>
      <w:r w:rsidR="006320C0" w:rsidRPr="00747F0F">
        <w:rPr>
          <w:rFonts w:asciiTheme="minorHAnsi" w:hAnsiTheme="minorHAnsi" w:cstheme="minorHAnsi"/>
          <w:lang w:val="sr-Cyrl-CS" w:eastAsia="bs-Latn-BA"/>
        </w:rPr>
        <w:t>13</w:t>
      </w:r>
      <w:r w:rsidR="000A5ED0" w:rsidRPr="00747F0F">
        <w:rPr>
          <w:rFonts w:asciiTheme="minorHAnsi" w:hAnsiTheme="minorHAnsi" w:cstheme="minorHAnsi"/>
          <w:lang w:val="sr-Cyrl-CS" w:eastAsia="bs-Latn-BA"/>
        </w:rPr>
        <w:t xml:space="preserve">, </w:t>
      </w:r>
      <w:r w:rsidR="00682F31" w:rsidRPr="00747F0F">
        <w:rPr>
          <w:rFonts w:asciiTheme="minorHAnsi" w:hAnsiTheme="minorHAnsi" w:cstheme="minorHAnsi"/>
          <w:lang w:val="sr-Cyrl-CS" w:eastAsia="bs-Latn-BA"/>
        </w:rPr>
        <w:t>4/17</w:t>
      </w:r>
      <w:r w:rsidR="00747F0F" w:rsidRPr="00747F0F">
        <w:rPr>
          <w:rFonts w:asciiTheme="minorHAnsi" w:hAnsiTheme="minorHAnsi" w:cstheme="minorHAnsi"/>
          <w:lang w:val="sr-Cyrl-CS" w:eastAsia="bs-Latn-BA"/>
        </w:rPr>
        <w:t>,</w:t>
      </w:r>
      <w:r w:rsidR="000A5ED0" w:rsidRPr="00747F0F">
        <w:rPr>
          <w:rFonts w:asciiTheme="minorHAnsi" w:hAnsiTheme="minorHAnsi" w:cstheme="minorHAnsi"/>
          <w:lang w:val="sr-Cyrl-CS" w:eastAsia="bs-Latn-BA"/>
        </w:rPr>
        <w:t xml:space="preserve"> 63/21</w:t>
      </w:r>
      <w:r w:rsidR="00747F0F" w:rsidRPr="00747F0F">
        <w:rPr>
          <w:rFonts w:asciiTheme="minorHAnsi" w:hAnsiTheme="minorHAnsi" w:cstheme="minorHAnsi"/>
          <w:lang w:eastAsia="bs-Latn-BA"/>
        </w:rPr>
        <w:t xml:space="preserve">, </w:t>
      </w:r>
      <w:r w:rsidR="00747F0F" w:rsidRPr="00747F0F">
        <w:rPr>
          <w:rFonts w:asciiTheme="minorHAnsi" w:hAnsiTheme="minorHAnsi" w:cstheme="minorHAnsi"/>
          <w:lang w:val="sr-Cyrl-RS" w:eastAsia="bs-Latn-BA"/>
        </w:rPr>
        <w:t>11/22 и 63/22</w:t>
      </w:r>
      <w:r w:rsidR="00747F0F" w:rsidRPr="00747F0F">
        <w:rPr>
          <w:rFonts w:asciiTheme="minorHAnsi" w:hAnsiTheme="minorHAnsi" w:cstheme="minorHAnsi"/>
          <w:lang w:val="sr-Latn-BA" w:eastAsia="bs-Latn-BA"/>
        </w:rPr>
        <w:t>)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, </w:t>
      </w:r>
      <w:r w:rsidRPr="00747F0F">
        <w:rPr>
          <w:rFonts w:asciiTheme="minorHAnsi" w:hAnsiTheme="minorHAnsi" w:cstheme="minorHAnsi"/>
          <w:lang w:val="sr-Latn-BA" w:eastAsia="bs-Latn-BA"/>
        </w:rPr>
        <w:t>Правилника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о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условима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и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поступку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емисије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хартија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од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вриједности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(„</w:t>
      </w:r>
      <w:r w:rsidRPr="00747F0F">
        <w:rPr>
          <w:rFonts w:asciiTheme="minorHAnsi" w:hAnsiTheme="minorHAnsi" w:cstheme="minorHAnsi"/>
          <w:lang w:val="sr-Latn-BA" w:eastAsia="bs-Latn-BA"/>
        </w:rPr>
        <w:t>Службени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гласник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Републике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Српске</w:t>
      </w:r>
      <w:r w:rsidR="00A43615" w:rsidRPr="00747F0F">
        <w:rPr>
          <w:rFonts w:asciiTheme="minorHAnsi" w:hAnsiTheme="minorHAnsi" w:cstheme="minorHAnsi"/>
          <w:lang w:val="sr-Latn-BA" w:eastAsia="bs-Latn-BA"/>
        </w:rPr>
        <w:t>”</w:t>
      </w:r>
      <w:r w:rsidR="00C50F46" w:rsidRPr="00747F0F">
        <w:rPr>
          <w:rFonts w:asciiTheme="minorHAnsi" w:hAnsiTheme="minorHAnsi" w:cstheme="minorHAnsi"/>
          <w:lang w:val="sr-Cyrl-CS" w:eastAsia="bs-Latn-BA"/>
        </w:rPr>
        <w:t>,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="000A5ED0" w:rsidRPr="00747F0F">
        <w:rPr>
          <w:rFonts w:asciiTheme="minorHAnsi" w:hAnsiTheme="minorHAnsi" w:cstheme="minorHAnsi"/>
          <w:lang w:val="sr-Latn-BA" w:eastAsia="bs-Latn-BA"/>
        </w:rPr>
        <w:t xml:space="preserve">број </w:t>
      </w:r>
      <w:r w:rsidR="000A5ED0" w:rsidRPr="00747F0F">
        <w:rPr>
          <w:rFonts w:asciiTheme="minorHAnsi" w:hAnsiTheme="minorHAnsi" w:cstheme="minorHAnsi"/>
          <w:lang w:val="sr-Cyrl-RS" w:eastAsia="bs-Latn-BA"/>
        </w:rPr>
        <w:t>99</w:t>
      </w:r>
      <w:r w:rsidR="00F956A9" w:rsidRPr="00747F0F">
        <w:rPr>
          <w:rFonts w:asciiTheme="minorHAnsi" w:hAnsiTheme="minorHAnsi" w:cstheme="minorHAnsi"/>
          <w:lang w:val="sr-Cyrl-RS" w:eastAsia="bs-Latn-BA"/>
        </w:rPr>
        <w:t>/2</w:t>
      </w:r>
      <w:r w:rsidR="000A5ED0" w:rsidRPr="00747F0F">
        <w:rPr>
          <w:rFonts w:asciiTheme="minorHAnsi" w:hAnsiTheme="minorHAnsi" w:cstheme="minorHAnsi"/>
          <w:lang w:val="sr-Cyrl-RS" w:eastAsia="bs-Latn-BA"/>
        </w:rPr>
        <w:t>1</w:t>
      </w:r>
      <w:r w:rsidR="00747F0F" w:rsidRPr="00747F0F">
        <w:rPr>
          <w:rFonts w:asciiTheme="minorHAnsi" w:hAnsiTheme="minorHAnsi" w:cstheme="minorHAnsi"/>
          <w:lang w:eastAsia="bs-Latn-BA"/>
        </w:rPr>
        <w:t xml:space="preserve">, </w:t>
      </w:r>
      <w:r w:rsidR="00ED6978">
        <w:rPr>
          <w:rFonts w:asciiTheme="minorHAnsi" w:hAnsiTheme="minorHAnsi" w:cstheme="minorHAnsi"/>
          <w:lang w:val="sr-Cyrl-RS" w:eastAsia="bs-Latn-BA"/>
        </w:rPr>
        <w:t xml:space="preserve">14/22, </w:t>
      </w:r>
      <w:r w:rsidR="00747F0F" w:rsidRPr="00747F0F">
        <w:rPr>
          <w:rFonts w:asciiTheme="minorHAnsi" w:hAnsiTheme="minorHAnsi" w:cstheme="minorHAnsi"/>
          <w:lang w:val="sr-Cyrl-RS" w:eastAsia="bs-Latn-BA"/>
        </w:rPr>
        <w:t>81/22</w:t>
      </w:r>
      <w:r w:rsidR="00ED6978">
        <w:rPr>
          <w:rFonts w:asciiTheme="minorHAnsi" w:hAnsiTheme="minorHAnsi" w:cstheme="minorHAnsi"/>
          <w:lang w:val="sr-Cyrl-RS" w:eastAsia="bs-Latn-BA"/>
        </w:rPr>
        <w:t>, 29/23 и 69/23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) </w:t>
      </w:r>
      <w:r w:rsidRPr="00747F0F">
        <w:rPr>
          <w:rFonts w:asciiTheme="minorHAnsi" w:hAnsiTheme="minorHAnsi" w:cstheme="minorHAnsi"/>
          <w:lang w:val="sr-Latn-BA" w:eastAsia="bs-Latn-BA"/>
        </w:rPr>
        <w:t>и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Одлук</w:t>
      </w:r>
      <w:r w:rsidR="00AE6CB5" w:rsidRPr="00747F0F">
        <w:rPr>
          <w:rFonts w:asciiTheme="minorHAnsi" w:hAnsiTheme="minorHAnsi" w:cstheme="minorHAnsi"/>
          <w:lang w:val="sr-Latn-BA" w:eastAsia="bs-Latn-BA"/>
        </w:rPr>
        <w:t>е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о</w:t>
      </w:r>
      <w:r w:rsidR="00335FB0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="005B2144">
        <w:rPr>
          <w:rFonts w:asciiTheme="minorHAnsi" w:hAnsiTheme="minorHAnsi" w:cstheme="minorHAnsi"/>
          <w:lang w:val="sr-Cyrl-RS" w:eastAsia="bs-Latn-BA"/>
        </w:rPr>
        <w:t xml:space="preserve">шездесет </w:t>
      </w:r>
      <w:r w:rsidR="005D7CFE">
        <w:rPr>
          <w:rFonts w:asciiTheme="minorHAnsi" w:hAnsiTheme="minorHAnsi" w:cstheme="minorHAnsi"/>
          <w:lang w:val="sr-Cyrl-RS" w:eastAsia="bs-Latn-BA"/>
        </w:rPr>
        <w:t>шестој</w:t>
      </w:r>
      <w:r w:rsidR="0035520C" w:rsidRPr="00747F0F">
        <w:rPr>
          <w:rFonts w:asciiTheme="minorHAnsi" w:hAnsiTheme="minorHAnsi" w:cstheme="minorHAnsi"/>
          <w:lang w:val="sr-Cyrl-RS" w:eastAsia="bs-Latn-BA"/>
        </w:rPr>
        <w:t xml:space="preserve"> </w:t>
      </w:r>
      <w:r w:rsidRPr="00747F0F">
        <w:rPr>
          <w:rFonts w:asciiTheme="minorHAnsi" w:hAnsiTheme="minorHAnsi" w:cstheme="minorHAnsi"/>
          <w:lang w:val="sr-Latn-BA" w:eastAsia="bs-Latn-BA"/>
        </w:rPr>
        <w:t>емисији</w:t>
      </w:r>
      <w:r w:rsidR="00A43615" w:rsidRPr="00747F0F">
        <w:rPr>
          <w:rFonts w:asciiTheme="minorHAnsi" w:hAnsiTheme="minorHAnsi" w:cstheme="minorHAnsi"/>
          <w:lang w:val="sr-Latn-BA" w:eastAsia="bs-Latn-BA"/>
        </w:rPr>
        <w:t xml:space="preserve"> </w:t>
      </w:r>
      <w:r w:rsidRPr="00AC538C">
        <w:rPr>
          <w:rFonts w:asciiTheme="minorHAnsi" w:hAnsiTheme="minorHAnsi" w:cstheme="minorHAnsi"/>
          <w:lang w:val="sr-Latn-BA" w:eastAsia="bs-Latn-BA"/>
        </w:rPr>
        <w:t>обвезница</w:t>
      </w:r>
      <w:r w:rsidR="004F3BC0" w:rsidRPr="00AC538C">
        <w:rPr>
          <w:rFonts w:asciiTheme="minorHAnsi" w:hAnsiTheme="minorHAnsi" w:cstheme="minorHAnsi"/>
          <w:lang w:val="sr-Cyrl-CS" w:eastAsia="bs-Latn-BA"/>
        </w:rPr>
        <w:t xml:space="preserve"> Републике Српске јавном понудом</w:t>
      </w:r>
      <w:r w:rsidR="00AE6CB5" w:rsidRPr="00AC538C">
        <w:rPr>
          <w:rFonts w:asciiTheme="minorHAnsi" w:hAnsiTheme="minorHAnsi" w:cstheme="minorHAnsi"/>
          <w:lang w:val="sr-Cyrl-CS" w:eastAsia="bs-Latn-BA"/>
        </w:rPr>
        <w:t xml:space="preserve"> </w:t>
      </w:r>
      <w:r w:rsidR="00AE6CB5" w:rsidRPr="00AC538C">
        <w:rPr>
          <w:rFonts w:asciiTheme="minorHAnsi" w:hAnsiTheme="minorHAnsi" w:cstheme="minorHAnsi"/>
          <w:lang w:val="sr-Latn-BA" w:eastAsia="bs-Latn-BA"/>
        </w:rPr>
        <w:t>(„Службени гласник Републике Српске”</w:t>
      </w:r>
      <w:r w:rsidR="00AE6CB5" w:rsidRPr="00AC538C">
        <w:rPr>
          <w:rFonts w:asciiTheme="minorHAnsi" w:hAnsiTheme="minorHAnsi" w:cstheme="minorHAnsi"/>
          <w:lang w:val="sr-Cyrl-CS" w:eastAsia="bs-Latn-BA"/>
        </w:rPr>
        <w:t>,</w:t>
      </w:r>
      <w:r w:rsidR="00AE6CB5" w:rsidRPr="00AC538C">
        <w:rPr>
          <w:rFonts w:asciiTheme="minorHAnsi" w:hAnsiTheme="minorHAnsi" w:cstheme="minorHAnsi"/>
          <w:lang w:val="sr-Latn-BA" w:eastAsia="bs-Latn-BA"/>
        </w:rPr>
        <w:t xml:space="preserve"> број</w:t>
      </w:r>
      <w:r w:rsidR="007F4352" w:rsidRPr="00AC538C">
        <w:rPr>
          <w:rFonts w:asciiTheme="minorHAnsi" w:hAnsiTheme="minorHAnsi" w:cstheme="minorHAnsi"/>
          <w:lang w:eastAsia="bs-Latn-BA"/>
        </w:rPr>
        <w:t xml:space="preserve"> </w:t>
      </w:r>
      <w:r w:rsidR="005D7CFE">
        <w:rPr>
          <w:rFonts w:asciiTheme="minorHAnsi" w:hAnsiTheme="minorHAnsi" w:cstheme="minorHAnsi"/>
          <w:lang w:val="sr-Cyrl-RS" w:eastAsia="bs-Latn-BA"/>
        </w:rPr>
        <w:t>18</w:t>
      </w:r>
      <w:r w:rsidR="00CB4323" w:rsidRPr="00AC538C">
        <w:rPr>
          <w:rFonts w:asciiTheme="minorHAnsi" w:hAnsiTheme="minorHAnsi" w:cstheme="minorHAnsi"/>
          <w:lang w:val="sr-Cyrl-RS" w:eastAsia="bs-Latn-BA"/>
        </w:rPr>
        <w:t>/</w:t>
      </w:r>
      <w:r w:rsidR="0035520C" w:rsidRPr="00AC538C">
        <w:rPr>
          <w:rFonts w:asciiTheme="minorHAnsi" w:hAnsiTheme="minorHAnsi" w:cstheme="minorHAnsi"/>
          <w:lang w:val="sr-Cyrl-RS" w:eastAsia="bs-Latn-BA"/>
        </w:rPr>
        <w:t>2</w:t>
      </w:r>
      <w:r w:rsidR="00ED6978">
        <w:rPr>
          <w:rFonts w:asciiTheme="minorHAnsi" w:hAnsiTheme="minorHAnsi" w:cstheme="minorHAnsi"/>
          <w:lang w:val="sr-Cyrl-RS" w:eastAsia="bs-Latn-BA"/>
        </w:rPr>
        <w:t>4</w:t>
      </w:r>
      <w:r w:rsidR="00AE6CB5" w:rsidRPr="00AC538C">
        <w:rPr>
          <w:rFonts w:asciiTheme="minorHAnsi" w:hAnsiTheme="minorHAnsi" w:cstheme="minorHAnsi"/>
          <w:lang w:val="sr-Latn-BA" w:eastAsia="bs-Latn-BA"/>
        </w:rPr>
        <w:t>)</w:t>
      </w:r>
      <w:r w:rsidR="00A43615" w:rsidRPr="00AC538C">
        <w:rPr>
          <w:rFonts w:asciiTheme="minorHAnsi" w:hAnsiTheme="minorHAnsi" w:cstheme="minorHAnsi"/>
          <w:lang w:val="sr-Latn-BA" w:eastAsia="bs-Latn-BA"/>
        </w:rPr>
        <w:t xml:space="preserve">, </w:t>
      </w:r>
      <w:r w:rsidRPr="00AC538C">
        <w:rPr>
          <w:rFonts w:asciiTheme="minorHAnsi" w:hAnsiTheme="minorHAnsi" w:cstheme="minorHAnsi"/>
          <w:lang w:val="sr-Latn-BA" w:eastAsia="bs-Latn-BA"/>
        </w:rPr>
        <w:t>Република</w:t>
      </w:r>
      <w:r w:rsidR="00124B7D" w:rsidRPr="00E7197F">
        <w:rPr>
          <w:rFonts w:asciiTheme="minorHAnsi" w:hAnsiTheme="minorHAnsi" w:cstheme="minorHAnsi"/>
          <w:lang w:val="sr-Latn-BA" w:eastAsia="bs-Latn-BA"/>
        </w:rPr>
        <w:t xml:space="preserve"> </w:t>
      </w:r>
      <w:r w:rsidRPr="00E7197F">
        <w:rPr>
          <w:rFonts w:asciiTheme="minorHAnsi" w:hAnsiTheme="minorHAnsi" w:cstheme="minorHAnsi"/>
          <w:lang w:val="sr-Latn-BA" w:eastAsia="bs-Latn-BA"/>
        </w:rPr>
        <w:t>Српска</w:t>
      </w:r>
      <w:r w:rsidR="00124B7D" w:rsidRPr="006345BC">
        <w:rPr>
          <w:rFonts w:asciiTheme="minorHAnsi" w:hAnsiTheme="minorHAnsi" w:cstheme="minorHAnsi"/>
          <w:lang w:val="sr-Latn-BA" w:eastAsia="bs-Latn-BA"/>
        </w:rPr>
        <w:t xml:space="preserve"> – </w:t>
      </w:r>
      <w:r w:rsidRPr="006345BC">
        <w:rPr>
          <w:rFonts w:asciiTheme="minorHAnsi" w:hAnsiTheme="minorHAnsi" w:cstheme="minorHAnsi"/>
          <w:lang w:val="sr-Latn-BA" w:eastAsia="bs-Latn-BA"/>
        </w:rPr>
        <w:t>Министарство</w:t>
      </w:r>
      <w:r w:rsidR="00124B7D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финансија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(</w:t>
      </w:r>
      <w:r w:rsidRPr="006345BC">
        <w:rPr>
          <w:rFonts w:asciiTheme="minorHAnsi" w:hAnsiTheme="minorHAnsi" w:cstheme="minorHAnsi"/>
          <w:lang w:val="sr-Latn-BA" w:eastAsia="bs-Latn-BA"/>
        </w:rPr>
        <w:t>у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даљем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тексту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: </w:t>
      </w:r>
      <w:r w:rsidRPr="006345BC">
        <w:rPr>
          <w:rFonts w:asciiTheme="minorHAnsi" w:hAnsiTheme="minorHAnsi" w:cstheme="minorHAnsi"/>
          <w:lang w:val="sr-Latn-BA" w:eastAsia="bs-Latn-BA"/>
        </w:rPr>
        <w:t>Емитент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), </w:t>
      </w:r>
      <w:r w:rsidRPr="006345BC">
        <w:rPr>
          <w:rFonts w:asciiTheme="minorHAnsi" w:hAnsiTheme="minorHAnsi" w:cstheme="minorHAnsi"/>
          <w:lang w:val="sr-Latn-BA" w:eastAsia="bs-Latn-BA"/>
        </w:rPr>
        <w:t>доноси</w:t>
      </w:r>
    </w:p>
    <w:p w14:paraId="544E6BF5" w14:textId="77777777" w:rsidR="00081CE4" w:rsidRPr="00441DB3" w:rsidRDefault="00081CE4" w:rsidP="008C1450">
      <w:pPr>
        <w:jc w:val="center"/>
        <w:rPr>
          <w:rStyle w:val="Bodytext4"/>
          <w:rFonts w:asciiTheme="minorHAnsi" w:eastAsia="Arial Unicode MS" w:hAnsiTheme="minorHAnsi" w:cstheme="minorHAnsi"/>
          <w:sz w:val="22"/>
          <w:szCs w:val="22"/>
          <w:lang w:val="sr-Latn-BA"/>
        </w:rPr>
      </w:pPr>
    </w:p>
    <w:p w14:paraId="5F907217" w14:textId="77777777" w:rsidR="00081CE4" w:rsidRPr="000A5ED0" w:rsidRDefault="00081CE4" w:rsidP="008C1450">
      <w:pPr>
        <w:jc w:val="center"/>
        <w:rPr>
          <w:rStyle w:val="Bodytext4"/>
          <w:rFonts w:asciiTheme="minorHAnsi" w:eastAsia="Arial Unicode MS" w:hAnsiTheme="minorHAnsi" w:cstheme="minorHAnsi"/>
          <w:sz w:val="22"/>
          <w:szCs w:val="22"/>
          <w:lang w:val="sr-Cyrl-RS"/>
        </w:rPr>
      </w:pPr>
    </w:p>
    <w:p w14:paraId="4375BF43" w14:textId="77777777" w:rsidR="00081CE4" w:rsidRPr="00B13251" w:rsidRDefault="00081CE4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17373E31" w14:textId="77777777" w:rsidR="00EC0786" w:rsidRPr="00B13251" w:rsidRDefault="00EC0786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3D5990E7" w14:textId="77777777" w:rsidR="00EC0786" w:rsidRPr="00B13251" w:rsidRDefault="00EC0786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3018C31D" w14:textId="77777777" w:rsidR="00081CE4" w:rsidRPr="00B13251" w:rsidRDefault="00081CE4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4101F72B" w14:textId="77777777" w:rsidR="004F5FC6" w:rsidRPr="00B13251" w:rsidRDefault="004F5FC6" w:rsidP="008C1450">
      <w:pPr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0373F8FA" w14:textId="77777777" w:rsidR="00081CE4" w:rsidRPr="00B13251" w:rsidRDefault="00081CE4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132345D2" w14:textId="77777777" w:rsidR="00EC0786" w:rsidRPr="00B13251" w:rsidRDefault="00EC0786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4B3A4934" w14:textId="77777777" w:rsidR="00EC0786" w:rsidRPr="0049387E" w:rsidRDefault="00EC0786" w:rsidP="008C1450">
      <w:pPr>
        <w:jc w:val="center"/>
        <w:rPr>
          <w:rStyle w:val="Bodytext4"/>
          <w:rFonts w:asciiTheme="majorHAnsi" w:eastAsia="Arial Unicode MS" w:hAnsiTheme="majorHAnsi" w:cs="Arial"/>
          <w:sz w:val="26"/>
          <w:szCs w:val="26"/>
          <w:lang w:val="sr-Latn-BA"/>
        </w:rPr>
      </w:pPr>
    </w:p>
    <w:p w14:paraId="16172769" w14:textId="17503F8B" w:rsidR="004246A8" w:rsidRPr="0049387E" w:rsidRDefault="00A46076" w:rsidP="004246A8">
      <w:pPr>
        <w:jc w:val="center"/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</w:pPr>
      <w:r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ДОДАТАК ЈЕДИНСТВЕНОГ</w:t>
      </w:r>
      <w:r w:rsidR="0012661F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 </w:t>
      </w:r>
      <w:r w:rsidR="00282933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ПРОСПЕКТ</w:t>
      </w:r>
      <w:r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А</w:t>
      </w:r>
      <w:r w:rsidR="00081CE4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 xml:space="preserve"> </w:t>
      </w:r>
    </w:p>
    <w:p w14:paraId="36D18D17" w14:textId="7BC1511E" w:rsidR="00081CE4" w:rsidRPr="0049387E" w:rsidRDefault="00BA4BE9" w:rsidP="009A6D7F">
      <w:pPr>
        <w:jc w:val="center"/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</w:pPr>
      <w:r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з</w:t>
      </w:r>
      <w:r w:rsidR="00282933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а</w:t>
      </w:r>
      <w:r w:rsidR="00AB3D7C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 </w:t>
      </w:r>
      <w:r w:rsidR="009A6D7F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емисиј</w:t>
      </w:r>
      <w:r w:rsidR="00AB3D7C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е</w:t>
      </w:r>
      <w:r w:rsidR="004246A8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 xml:space="preserve"> </w:t>
      </w:r>
      <w:r w:rsidR="00282933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обвезница</w:t>
      </w:r>
      <w:r w:rsidR="00390E92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 xml:space="preserve"> </w:t>
      </w:r>
      <w:r w:rsidR="00282933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Републике</w:t>
      </w:r>
      <w:r w:rsidR="00390E92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 xml:space="preserve"> </w:t>
      </w:r>
      <w:r w:rsidR="00282933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Српске</w:t>
      </w:r>
      <w:r w:rsidR="004171C6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 xml:space="preserve"> </w:t>
      </w:r>
      <w:r w:rsidR="000A0B74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у 20</w:t>
      </w:r>
      <w:r w:rsidR="0035520C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2</w:t>
      </w:r>
      <w:r w:rsidR="00ED6978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4</w:t>
      </w:r>
      <w:r w:rsidR="00AB3D7C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. </w:t>
      </w:r>
      <w:r w:rsidR="00A46076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г</w:t>
      </w:r>
      <w:r w:rsidR="00AB3D7C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одини</w:t>
      </w:r>
      <w:r w:rsidR="00A46076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, за </w:t>
      </w:r>
      <w:r w:rsidR="005B2144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шездесет </w:t>
      </w:r>
      <w:r w:rsidR="005D7CF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шесту</w:t>
      </w:r>
      <w:r w:rsidR="00576DD8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 </w:t>
      </w:r>
      <w:r w:rsidR="0035520C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емисију обвезница Републике Српске</w:t>
      </w:r>
      <w:r w:rsidR="00A46076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 јавном понудом</w:t>
      </w:r>
    </w:p>
    <w:p w14:paraId="201E6DF8" w14:textId="77777777" w:rsidR="00081CE4" w:rsidRPr="00441DB3" w:rsidRDefault="00081CE4" w:rsidP="008C1450">
      <w:pPr>
        <w:jc w:val="center"/>
        <w:rPr>
          <w:rStyle w:val="Bodytext4"/>
          <w:rFonts w:asciiTheme="majorHAnsi" w:eastAsia="Arial Unicode MS" w:hAnsiTheme="majorHAnsi" w:cs="Arial"/>
          <w:b/>
          <w:sz w:val="28"/>
          <w:szCs w:val="28"/>
          <w:lang w:val="sr-Latn-BA"/>
        </w:rPr>
      </w:pPr>
    </w:p>
    <w:p w14:paraId="4A6D88ED" w14:textId="77777777" w:rsidR="00081CE4" w:rsidRPr="00B13251" w:rsidRDefault="00081CE4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672AD106" w14:textId="77777777" w:rsidR="00081CE4" w:rsidRPr="00B13251" w:rsidRDefault="00081CE4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70A1C6B7" w14:textId="77777777" w:rsidR="00D745E5" w:rsidRPr="00B13251" w:rsidRDefault="00D745E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09515E22" w14:textId="77777777" w:rsidR="004246A8" w:rsidRPr="00B13251" w:rsidRDefault="004246A8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1194F760" w14:textId="77777777" w:rsidR="00D745E5" w:rsidRPr="00B13251" w:rsidRDefault="00D745E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1AE2DA1F" w14:textId="77777777" w:rsidR="00D745E5" w:rsidRDefault="00D745E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1C4E9C37" w14:textId="77777777" w:rsidR="00A70E65" w:rsidRDefault="00A70E6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0ECBA387" w14:textId="77777777" w:rsidR="00A70E65" w:rsidRDefault="00A70E6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354D38B4" w14:textId="77777777" w:rsidR="00A70E65" w:rsidRDefault="00A70E6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4F506308" w14:textId="77777777" w:rsidR="00F54BC0" w:rsidRDefault="00F54BC0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59F40A0A" w14:textId="77777777" w:rsidR="00F54BC0" w:rsidRDefault="00F54BC0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0231FD33" w14:textId="77777777" w:rsidR="00F54BC0" w:rsidRPr="00B13251" w:rsidRDefault="00F54BC0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0BD68C3D" w14:textId="77777777" w:rsidR="003C7933" w:rsidRPr="00B13251" w:rsidRDefault="003C7933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40CEC3BF" w14:textId="77777777" w:rsidR="00D745E5" w:rsidRPr="00B13251" w:rsidRDefault="00D745E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57384A15" w14:textId="77777777" w:rsidR="005334AC" w:rsidRPr="00B13251" w:rsidRDefault="005334AC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6AFE713E" w14:textId="77777777" w:rsidR="00812DE9" w:rsidRPr="00B13251" w:rsidRDefault="00812DE9" w:rsidP="008C1450">
      <w:pPr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3E4B4478" w14:textId="77777777" w:rsidR="000E2063" w:rsidRPr="00B13251" w:rsidRDefault="000E2063" w:rsidP="000E2063">
      <w:pPr>
        <w:rPr>
          <w:rStyle w:val="Bodytext4"/>
          <w:rFonts w:ascii="Arial" w:eastAsia="Arial Unicode MS" w:hAnsi="Arial" w:cs="Arial"/>
          <w:i/>
          <w:sz w:val="22"/>
          <w:szCs w:val="22"/>
          <w:lang w:val="sr-Cyrl-CS"/>
        </w:rPr>
      </w:pPr>
    </w:p>
    <w:p w14:paraId="688E8DA0" w14:textId="60B71755" w:rsidR="00812DE9" w:rsidRPr="0049387E" w:rsidRDefault="00282933" w:rsidP="00D745E5">
      <w:pPr>
        <w:jc w:val="center"/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Cyrl-CS"/>
        </w:rPr>
      </w:pPr>
      <w:r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>Бања</w:t>
      </w:r>
      <w:r w:rsidR="00081CE4"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 xml:space="preserve"> </w:t>
      </w:r>
      <w:r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>Лука</w:t>
      </w:r>
      <w:r w:rsidR="00081CE4"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 xml:space="preserve">, </w:t>
      </w:r>
      <w:r w:rsidR="005D7CF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Cyrl-RS"/>
        </w:rPr>
        <w:t>фебруар</w:t>
      </w:r>
      <w:r w:rsidR="00682F31"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Cyrl-RS"/>
        </w:rPr>
        <w:t xml:space="preserve"> </w:t>
      </w:r>
      <w:r w:rsidR="00124B7D"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>20</w:t>
      </w:r>
      <w:r w:rsidR="0035520C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Cyrl-RS"/>
        </w:rPr>
        <w:t>2</w:t>
      </w:r>
      <w:r w:rsidR="00ED6978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Cyrl-RS"/>
        </w:rPr>
        <w:t>4</w:t>
      </w:r>
      <w:r w:rsidR="00081CE4"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 xml:space="preserve">. </w:t>
      </w:r>
      <w:r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>године</w:t>
      </w:r>
    </w:p>
    <w:p w14:paraId="3FDC31C1" w14:textId="77777777" w:rsidR="00812DE9" w:rsidRPr="0049387E" w:rsidRDefault="00812DE9" w:rsidP="008C1450">
      <w:pPr>
        <w:jc w:val="both"/>
        <w:rPr>
          <w:rStyle w:val="Bodytext4"/>
          <w:rFonts w:ascii="Arial" w:eastAsia="Arial Unicode MS" w:hAnsi="Arial" w:cs="Arial"/>
          <w:b/>
          <w:bCs/>
          <w:sz w:val="26"/>
          <w:szCs w:val="26"/>
          <w:lang w:val="sr-Cyrl-CS"/>
        </w:rPr>
      </w:pPr>
    </w:p>
    <w:p w14:paraId="7D6D91E6" w14:textId="77777777" w:rsidR="009A6D7F" w:rsidRDefault="009A6D7F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Cyrl-CS"/>
        </w:rPr>
      </w:pPr>
    </w:p>
    <w:p w14:paraId="1FB28200" w14:textId="77777777" w:rsidR="00A70E65" w:rsidRPr="004944FF" w:rsidRDefault="00A70E65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Cyrl-RS"/>
        </w:rPr>
      </w:pPr>
    </w:p>
    <w:p w14:paraId="1E31F1D3" w14:textId="77777777" w:rsidR="00A70E65" w:rsidRDefault="00A70E65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Cyrl-RS"/>
        </w:rPr>
      </w:pPr>
    </w:p>
    <w:p w14:paraId="70731B92" w14:textId="77777777" w:rsidR="000D2309" w:rsidRDefault="000D2309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Cyrl-RS"/>
        </w:rPr>
      </w:pPr>
    </w:p>
    <w:p w14:paraId="0AF59E7D" w14:textId="77777777" w:rsidR="000D2309" w:rsidRPr="000D2309" w:rsidRDefault="000D2309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Cyrl-RS"/>
        </w:rPr>
      </w:pPr>
    </w:p>
    <w:p w14:paraId="6C2D0D3B" w14:textId="77777777" w:rsidR="004411CA" w:rsidRDefault="004411CA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Latn-BA"/>
        </w:rPr>
      </w:pPr>
    </w:p>
    <w:p w14:paraId="176188EC" w14:textId="77777777" w:rsidR="004411CA" w:rsidRDefault="004411CA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Latn-BA"/>
        </w:rPr>
      </w:pPr>
    </w:p>
    <w:p w14:paraId="168D47FC" w14:textId="77777777" w:rsidR="00081CE4" w:rsidRPr="0049387E" w:rsidRDefault="00282933" w:rsidP="008C1450">
      <w:pPr>
        <w:jc w:val="both"/>
        <w:rPr>
          <w:rStyle w:val="Bodytext4"/>
          <w:rFonts w:asciiTheme="majorHAnsi" w:eastAsia="Arial Unicode MS" w:hAnsiTheme="majorHAnsi" w:cstheme="minorHAnsi"/>
          <w:b/>
          <w:bCs/>
          <w:sz w:val="26"/>
          <w:szCs w:val="26"/>
          <w:lang w:val="sr-Cyrl-CS"/>
        </w:rPr>
      </w:pPr>
      <w:r w:rsidRPr="0049387E">
        <w:rPr>
          <w:rStyle w:val="Bodytext4"/>
          <w:rFonts w:asciiTheme="majorHAnsi" w:eastAsia="Arial Unicode MS" w:hAnsiTheme="majorHAnsi" w:cstheme="minorHAnsi"/>
          <w:b/>
          <w:bCs/>
          <w:sz w:val="26"/>
          <w:szCs w:val="26"/>
          <w:lang w:val="sr-Latn-BA"/>
        </w:rPr>
        <w:t>Напомена</w:t>
      </w:r>
    </w:p>
    <w:p w14:paraId="450F579A" w14:textId="77777777" w:rsidR="00081CE4" w:rsidRPr="00441DB3" w:rsidRDefault="00081CE4" w:rsidP="008C1450">
      <w:pPr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  <w:lang w:val="sr-Latn-BA"/>
        </w:rPr>
      </w:pPr>
    </w:p>
    <w:p w14:paraId="78A08C9A" w14:textId="77777777" w:rsidR="00812DE9" w:rsidRPr="00441DB3" w:rsidRDefault="00812DE9" w:rsidP="008C1450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423EF219" w14:textId="13D91895" w:rsidR="00081CE4" w:rsidRPr="00747F0F" w:rsidRDefault="00282933" w:rsidP="008C1450">
      <w:pPr>
        <w:ind w:firstLine="720"/>
        <w:jc w:val="both"/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</w:pP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Овај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 xml:space="preserve"> Додатак ј</w:t>
      </w:r>
      <w:r w:rsidR="00A65EFD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единствен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ог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п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роспек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та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издаје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CS"/>
        </w:rPr>
        <w:t>за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CS"/>
        </w:rPr>
        <w:t xml:space="preserve"> </w:t>
      </w:r>
      <w:r w:rsidR="005B2144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 xml:space="preserve">шездесет </w:t>
      </w:r>
      <w:r w:rsidR="005D7CF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>шесту</w:t>
      </w:r>
      <w:r w:rsidR="00D70F85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 xml:space="preserve"> 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 xml:space="preserve">емисију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обвезница</w:t>
      </w:r>
      <w:r w:rsidR="00124B7D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="00C50F4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Републике Српске</w:t>
      </w:r>
      <w:r w:rsidR="00AB3D7C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 xml:space="preserve"> 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јавном понудом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у</w:t>
      </w:r>
      <w:r w:rsidR="001632D5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складу</w:t>
      </w:r>
      <w:r w:rsidR="001632D5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Правилником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условима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поступку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емисије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хартија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од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вриједности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(„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Службени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гласник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Републике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Српске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“, </w:t>
      </w:r>
      <w:r w:rsidR="0091696A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бр.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="00F26C82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>99</w:t>
      </w:r>
      <w:r w:rsidR="00F956A9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>/2</w:t>
      </w:r>
      <w:r w:rsidR="00F26C82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>1</w:t>
      </w:r>
      <w:r w:rsidR="00ED6978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, 14/22, </w:t>
      </w:r>
      <w:r w:rsidR="00747F0F" w:rsidRPr="00747F0F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81/22</w:t>
      </w:r>
      <w:r w:rsidR="00ED6978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>, 29/23 и 69/23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).</w:t>
      </w:r>
    </w:p>
    <w:p w14:paraId="03DA7031" w14:textId="76DA59F1" w:rsidR="00081CE4" w:rsidRPr="0049387E" w:rsidRDefault="00282933" w:rsidP="008C1450">
      <w:pPr>
        <w:ind w:firstLine="720"/>
        <w:jc w:val="both"/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</w:pP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Овај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Додатак јединственог п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роспект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не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смије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сматрати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препоруком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за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куповину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или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продају</w:t>
      </w:r>
      <w:r w:rsidR="00124B7D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сваки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инвеститор</w:t>
      </w:r>
      <w:r w:rsidR="005B617B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,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који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разматра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куповину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обвезница</w:t>
      </w:r>
      <w:r w:rsidR="005B617B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упућује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на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властиту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оцјену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просуђивање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укључујући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све</w:t>
      </w:r>
      <w:r w:rsidR="00124B7D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могуће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ризике</w:t>
      </w:r>
      <w:r w:rsidR="0082288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 xml:space="preserve"> наведене у овом Проспекту и </w:t>
      </w:r>
      <w:r w:rsidR="00CD13B0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објављене путем средстава јавног информисања.</w:t>
      </w:r>
    </w:p>
    <w:p w14:paraId="31D2F741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0564517B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4969F7E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51718D5F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0C49653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6BD5B9A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5970149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3BD393A4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3ED3D4CB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5F973DE5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482E6557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36F28AB4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11BFFBE7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0D2F7E99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2187777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2FABFFCD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48120C7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18D3732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02F622A6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379BEE9B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41D81E8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2B0D8AB5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418F0B1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27AA0458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40756F46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43A98F5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070AE89E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488AA162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Cyrl-CS"/>
        </w:rPr>
      </w:pPr>
    </w:p>
    <w:p w14:paraId="4A54BB91" w14:textId="77777777" w:rsidR="006320C0" w:rsidRPr="006320C0" w:rsidRDefault="006320C0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Cyrl-CS"/>
        </w:rPr>
      </w:pPr>
    </w:p>
    <w:p w14:paraId="095DF7F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4FF27AE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BA233B2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18A62CAD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3A0CA9D0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Cyrl-RS"/>
        </w:rPr>
      </w:pPr>
    </w:p>
    <w:p w14:paraId="23DDB333" w14:textId="77777777" w:rsidR="0049387E" w:rsidRDefault="0049387E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Cyrl-RS"/>
        </w:rPr>
      </w:pPr>
    </w:p>
    <w:p w14:paraId="0B30654D" w14:textId="77777777" w:rsidR="0049387E" w:rsidRPr="0049387E" w:rsidRDefault="0049387E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Cyrl-RS"/>
        </w:rPr>
      </w:pPr>
    </w:p>
    <w:p w14:paraId="12DB568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sdt>
      <w:sdtPr>
        <w:rPr>
          <w:rStyle w:val="SubtleEmphasis"/>
          <w:rFonts w:ascii="Arial" w:hAnsi="Arial" w:cs="Arial"/>
          <w:b w:val="0"/>
          <w:bCs w:val="0"/>
          <w:i w:val="0"/>
          <w:sz w:val="22"/>
          <w:szCs w:val="24"/>
          <w:lang w:eastAsia="en-US"/>
        </w:rPr>
        <w:id w:val="1720624857"/>
        <w:docPartObj>
          <w:docPartGallery w:val="Table of Contents"/>
          <w:docPartUnique/>
        </w:docPartObj>
      </w:sdtPr>
      <w:sdtEndPr>
        <w:rPr>
          <w:rStyle w:val="DefaultParagraphFont"/>
          <w:iCs w:val="0"/>
          <w:noProof/>
          <w:color w:val="auto"/>
          <w:sz w:val="24"/>
        </w:rPr>
      </w:sdtEndPr>
      <w:sdtContent>
        <w:p w14:paraId="0768539A" w14:textId="490F90BD" w:rsidR="00E746E7" w:rsidRPr="006320C0" w:rsidRDefault="00E746E7" w:rsidP="00F26C82">
          <w:pPr>
            <w:pStyle w:val="TOCHeading"/>
            <w:tabs>
              <w:tab w:val="left" w:pos="5700"/>
            </w:tabs>
            <w:rPr>
              <w:rStyle w:val="SubtleEmphasis"/>
              <w:rFonts w:ascii="Arial" w:hAnsi="Arial"/>
              <w:i w:val="0"/>
              <w:sz w:val="22"/>
            </w:rPr>
          </w:pPr>
          <w:r w:rsidRPr="006320C0">
            <w:rPr>
              <w:rStyle w:val="SubtleEmphasis"/>
              <w:rFonts w:ascii="Arial" w:hAnsi="Arial"/>
              <w:i w:val="0"/>
              <w:sz w:val="22"/>
            </w:rPr>
            <w:t>САДРЖАЈ</w:t>
          </w:r>
          <w:r w:rsidR="00F26C82">
            <w:rPr>
              <w:rStyle w:val="SubtleEmphasis"/>
              <w:rFonts w:ascii="Arial" w:hAnsi="Arial"/>
              <w:i w:val="0"/>
              <w:sz w:val="22"/>
            </w:rPr>
            <w:tab/>
          </w:r>
        </w:p>
        <w:p w14:paraId="48B9DB01" w14:textId="5DA3A6E7" w:rsidR="005A487D" w:rsidRPr="0049387E" w:rsidRDefault="00E746E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9387E">
            <w:rPr>
              <w:rStyle w:val="SubtleEmphasis"/>
              <w:rFonts w:asciiTheme="minorHAnsi" w:hAnsiTheme="minorHAnsi"/>
              <w:i w:val="0"/>
              <w:sz w:val="22"/>
              <w:szCs w:val="22"/>
            </w:rPr>
            <w:fldChar w:fldCharType="begin"/>
          </w:r>
          <w:r w:rsidRPr="0049387E">
            <w:rPr>
              <w:rStyle w:val="SubtleEmphasis"/>
              <w:rFonts w:asciiTheme="minorHAnsi" w:hAnsiTheme="minorHAnsi"/>
              <w:i w:val="0"/>
              <w:sz w:val="22"/>
              <w:szCs w:val="22"/>
            </w:rPr>
            <w:instrText xml:space="preserve"> TOC \o "1-3" \h \z \u </w:instrText>
          </w:r>
          <w:r w:rsidRPr="0049387E">
            <w:rPr>
              <w:rStyle w:val="SubtleEmphasis"/>
              <w:rFonts w:asciiTheme="minorHAnsi" w:hAnsiTheme="minorHAnsi"/>
              <w:i w:val="0"/>
              <w:sz w:val="22"/>
              <w:szCs w:val="22"/>
            </w:rPr>
            <w:fldChar w:fldCharType="separate"/>
          </w:r>
          <w:hyperlink w:anchor="_Toc412110959" w:history="1"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Cyrl-CS"/>
              </w:rPr>
              <w:t>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Cyrl-CS"/>
              </w:rPr>
              <w:t>ОДГОВОРНА ЛИЦА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_Toc412110959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1389CF" w14:textId="7A9BD249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0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1.1.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>Лице одговорно за информације садржане у проспекту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_Toc412110960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A98E1" w14:textId="79A681F0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1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1.2.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Изјаве одговорних лица емитента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_Toc412110961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E79892" w14:textId="6FE9B91C" w:rsidR="005A487D" w:rsidRPr="0049387E" w:rsidRDefault="009D64D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2" w:history="1"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Cyrl-CS"/>
              </w:rPr>
              <w:t>2.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Cyrl-CS"/>
              </w:rPr>
              <w:t>КЉУЧНЕ ИНФОРМАЦИЈЕ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_Toc412110962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D51904" w14:textId="7045468C" w:rsidR="005A487D" w:rsidRPr="0049387E" w:rsidRDefault="009D64D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3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>2.1.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Интереси правних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 xml:space="preserve">, односно 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физичких особа у вези с издавањем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 xml:space="preserve">, односно 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понудом. Опис свих интереса трећих лица у вези с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>а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 xml:space="preserve"> издавањем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 xml:space="preserve">, односно 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понудом, укључујући сукоб интереса, с детаљним описом лица и природе интереса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_Toc412110963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2D9195" w14:textId="07005976" w:rsidR="005A487D" w:rsidRPr="0049387E" w:rsidRDefault="009D64D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4" w:history="1"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Latn-BA"/>
              </w:rPr>
              <w:t>3.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Latn-BA"/>
              </w:rPr>
              <w:t>ИНФОРМАЦИЈЕ О ХАРТИЈАМА ОД ВРИЈЕДНОСТИ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_Toc412110964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36E6E1" w14:textId="1D51B7AC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5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3.1.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Опис врсте и класе хартија од вриједности које су предмет понуде и/или укључења у трговање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_Toc412110965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443935" w14:textId="12EC15F2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6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3.2.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Карактеристике хартија од вриједности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_Toc412110966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535636" w14:textId="1161B208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7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3.3.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Положај хартија од вриједности које су предмет понуде и/или укључења у трговање, укључујући кратак приказ свих уговорних клаузула чија је намјена да утичу на положај или да субординирају хартију од вриједности, у односу на све садашње или будуће обавезе емитента.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_Toc412110967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1F12AE" w14:textId="134B32B3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8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3.4.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Опис права које дају хартија од вриједности, евентуална ограничења тих права, као и поступак за извршавање тих права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_Toc412110968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1C9ED7" w14:textId="4F510B27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9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3.5.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Доспијеће, каматна стопа, начин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 xml:space="preserve"> обрачуна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 xml:space="preserve"> и рокови исплате главнице и камате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_Toc412110969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065ABA" w14:textId="0B1807F7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0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3.6.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Начин амортизације и временски распоред плаћања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_Toc412110970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D34307" w14:textId="0C871833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1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3.7.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Приказати принос и дати опис метода израчунавања истог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_Toc412110971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BF1286" w14:textId="740DE838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2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3.8.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Заступање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ималаца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хартија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од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вриједности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,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односно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,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одредбе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скуп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ш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тини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ималаца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ду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ж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ни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ч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ких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хартија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од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вриједности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,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укљу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ч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ују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ћ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на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ч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ин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услове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доно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ш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ења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одлука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такве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скуп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ш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тине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_Toc412110972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367440" w14:textId="176E6594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3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3.9.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У случају нових издања, навести податке о одлукама на основу којих су хартије од вриједности издате или ће бити издате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_Toc412110973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167F5D" w14:textId="66BC36CE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4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3.10.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Опис било каквих ограничења у вези слободне преносивости хартија од вриједности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_Toc412110974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20CA88" w14:textId="602ADA67" w:rsidR="005A487D" w:rsidRPr="0049387E" w:rsidRDefault="009D64D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5" w:history="1"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Latn-BA"/>
              </w:rPr>
              <w:t>4.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Latn-BA"/>
              </w:rPr>
              <w:t>УСЛОВИ ПОНУДЕ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_Toc412110975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06A2A4" w14:textId="74AA438A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6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4.1.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>П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одаци о понуди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_Toc412110976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9A423F" w14:textId="3D5E67DF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7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4.2.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Укупни износ емисије, цијена по којој ће хартије од вриједности бити понуђене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_Toc412110977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EC4E78" w14:textId="150CDB0C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8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4.3.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П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ериод уписа хартија од вриједности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_Toc412110978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8B146E" w14:textId="040E6B82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9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4.4.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Мјесто уписа хартија од вриједности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_Toc412110979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9B9AB3" w14:textId="6525EDC3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80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4.5.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Начин и рокови за уплату уписаних хартија од вриједности, као и начин на који ће бити пренијете на власничке рачуне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_Toc412110980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8A9D97" w14:textId="761DA0E8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81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4.6.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Опис могућности за смањење броја уписаних хартија од вриједности по инвеститору и начина за повраћај преплаћеног износа уписницима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_Toc412110981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CC9E85" w14:textId="0C311A9C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82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4.8.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Појединости о лицима која су се обавезала да ће дјеловати као посредници при секундарном трговању, обезбеђујући ликвидност помоћу понуђене и тражене цијене (послови подршке тржишту енг. market maker) и опис основних услова и преузетих обавеза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_Toc412110982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EA271D" w14:textId="0E51EA09" w:rsidR="005A487D" w:rsidRPr="0049387E" w:rsidRDefault="009D64D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83" w:history="1"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Cyrl-CS"/>
              </w:rPr>
              <w:t>5.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Latn-BA"/>
              </w:rPr>
              <w:t>УКЉУЧЕЊЕ У ТРГОВАЊЕ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_Toc412110983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EB525B" w14:textId="5469182F" w:rsidR="005A487D" w:rsidRPr="0049387E" w:rsidRDefault="009D64D0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84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5.1.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Додатне информације о емитованим обвезницама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_Toc412110984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C5E3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10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5BFEAE" w14:textId="4894F8EF" w:rsidR="00E746E7" w:rsidRDefault="00E746E7" w:rsidP="00E746E7">
          <w:pPr>
            <w:jc w:val="both"/>
          </w:pPr>
          <w:r w:rsidRPr="0049387E">
            <w:rPr>
              <w:rStyle w:val="SubtleEmphasis"/>
              <w:rFonts w:asciiTheme="minorHAnsi" w:hAnsiTheme="minorHAnsi"/>
              <w:i w:val="0"/>
              <w:sz w:val="22"/>
              <w:szCs w:val="22"/>
            </w:rPr>
            <w:lastRenderedPageBreak/>
            <w:fldChar w:fldCharType="end"/>
          </w:r>
        </w:p>
      </w:sdtContent>
    </w:sdt>
    <w:p w14:paraId="1B5FD979" w14:textId="78A62B5E" w:rsidR="00081CE4" w:rsidRPr="0049387E" w:rsidRDefault="00282933" w:rsidP="000C0655">
      <w:pPr>
        <w:pStyle w:val="Heading1"/>
        <w:numPr>
          <w:ilvl w:val="0"/>
          <w:numId w:val="1"/>
        </w:numPr>
        <w:spacing w:before="0"/>
        <w:jc w:val="both"/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</w:pPr>
      <w:bookmarkStart w:id="0" w:name="_Toc383586088"/>
      <w:bookmarkStart w:id="1" w:name="_Toc411855412"/>
      <w:bookmarkStart w:id="2" w:name="_Toc412110959"/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>ОДГОВОРНА</w:t>
      </w:r>
      <w:r w:rsidR="00390E92"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 xml:space="preserve"> </w:t>
      </w:r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>ЛИЦА</w:t>
      </w:r>
      <w:bookmarkEnd w:id="0"/>
      <w:bookmarkEnd w:id="1"/>
      <w:bookmarkEnd w:id="2"/>
    </w:p>
    <w:p w14:paraId="4726C7BB" w14:textId="77777777" w:rsidR="00407BFE" w:rsidRPr="00B13251" w:rsidRDefault="00407BFE" w:rsidP="008C1450">
      <w:pPr>
        <w:rPr>
          <w:rFonts w:eastAsia="Arial Unicode MS"/>
          <w:sz w:val="22"/>
          <w:szCs w:val="22"/>
          <w:lang w:val="sr-Cyrl-CS"/>
        </w:rPr>
      </w:pPr>
    </w:p>
    <w:p w14:paraId="35C9236E" w14:textId="77777777" w:rsidR="00D745E5" w:rsidRPr="00B13251" w:rsidRDefault="00D745E5" w:rsidP="008C1450">
      <w:pPr>
        <w:rPr>
          <w:rFonts w:eastAsia="Arial Unicode MS"/>
          <w:sz w:val="22"/>
          <w:szCs w:val="22"/>
          <w:lang w:val="sr-Cyrl-CS"/>
        </w:rPr>
      </w:pPr>
    </w:p>
    <w:p w14:paraId="00610C48" w14:textId="77777777" w:rsidR="00081CE4" w:rsidRPr="0049387E" w:rsidRDefault="00046A49" w:rsidP="009F4140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Latn-BA"/>
        </w:rPr>
      </w:pPr>
      <w:bookmarkStart w:id="3" w:name="_Toc383586089"/>
      <w:bookmarkStart w:id="4" w:name="_Toc411855413"/>
      <w:bookmarkStart w:id="5" w:name="_Toc412110960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Лице одговорно за информације садржане у проспекту</w:t>
      </w:r>
      <w:bookmarkEnd w:id="3"/>
      <w:bookmarkEnd w:id="4"/>
      <w:bookmarkEnd w:id="5"/>
    </w:p>
    <w:p w14:paraId="52810D99" w14:textId="77777777" w:rsidR="00046A49" w:rsidRPr="00441DB3" w:rsidRDefault="00046A49" w:rsidP="008C1450">
      <w:pPr>
        <w:rPr>
          <w:rFonts w:asciiTheme="minorHAnsi" w:eastAsia="Arial Unicode MS" w:hAnsiTheme="minorHAnsi" w:cstheme="minorHAnsi"/>
          <w:sz w:val="22"/>
          <w:szCs w:val="22"/>
          <w:lang w:val="sr-Latn-BA"/>
        </w:rPr>
      </w:pPr>
    </w:p>
    <w:tbl>
      <w:tblPr>
        <w:tblW w:w="7655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969"/>
      </w:tblGrid>
      <w:tr w:rsidR="00124B7D" w:rsidRPr="00441DB3" w14:paraId="76F4F173" w14:textId="77777777" w:rsidTr="001E785C">
        <w:tc>
          <w:tcPr>
            <w:tcW w:w="3686" w:type="dxa"/>
            <w:shd w:val="clear" w:color="auto" w:fill="CCC0D9" w:themeFill="accent4" w:themeFillTint="66"/>
            <w:vAlign w:val="center"/>
          </w:tcPr>
          <w:p w14:paraId="3BF38092" w14:textId="77777777" w:rsidR="00124B7D" w:rsidRPr="00441DB3" w:rsidRDefault="00282933" w:rsidP="008C1450">
            <w:pPr>
              <w:jc w:val="center"/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</w:pPr>
            <w:r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>Одговорно</w:t>
            </w:r>
            <w:r w:rsidR="00124B7D"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 xml:space="preserve"> </w:t>
            </w:r>
            <w:r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>лице</w:t>
            </w:r>
          </w:p>
        </w:tc>
        <w:tc>
          <w:tcPr>
            <w:tcW w:w="3969" w:type="dxa"/>
            <w:shd w:val="clear" w:color="auto" w:fill="CCC0D9" w:themeFill="accent4" w:themeFillTint="66"/>
            <w:vAlign w:val="center"/>
          </w:tcPr>
          <w:p w14:paraId="079840A7" w14:textId="77777777" w:rsidR="00124B7D" w:rsidRPr="00441DB3" w:rsidRDefault="00282933" w:rsidP="008C1450">
            <w:pPr>
              <w:jc w:val="center"/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</w:pPr>
            <w:r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>Функција</w:t>
            </w:r>
            <w:r w:rsidR="00124B7D"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 xml:space="preserve"> </w:t>
            </w:r>
            <w:r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>одговорног</w:t>
            </w:r>
            <w:r w:rsidR="00124B7D"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 xml:space="preserve"> </w:t>
            </w:r>
            <w:r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>лица</w:t>
            </w:r>
          </w:p>
        </w:tc>
      </w:tr>
      <w:tr w:rsidR="00124B7D" w:rsidRPr="00441DB3" w14:paraId="76536E8A" w14:textId="77777777" w:rsidTr="001E785C">
        <w:trPr>
          <w:trHeight w:val="610"/>
        </w:trPr>
        <w:tc>
          <w:tcPr>
            <w:tcW w:w="3686" w:type="dxa"/>
            <w:vAlign w:val="center"/>
          </w:tcPr>
          <w:p w14:paraId="2DDFBE1E" w14:textId="19C32839" w:rsidR="00124B7D" w:rsidRPr="00682F31" w:rsidRDefault="00682F31" w:rsidP="008C1450">
            <w:pPr>
              <w:jc w:val="center"/>
              <w:rPr>
                <w:rStyle w:val="Bodytext4"/>
                <w:rFonts w:asciiTheme="minorHAnsi" w:eastAsia="Arial Unicode MS" w:hAnsiTheme="minorHAnsi" w:cstheme="minorHAnsi"/>
                <w:sz w:val="22"/>
                <w:szCs w:val="22"/>
                <w:lang w:val="sr-Cyrl-RS"/>
              </w:rPr>
            </w:pPr>
            <w:r>
              <w:rPr>
                <w:rStyle w:val="Bodytext4"/>
                <w:rFonts w:asciiTheme="minorHAnsi" w:eastAsia="Arial Unicode MS" w:hAnsiTheme="minorHAnsi" w:cstheme="minorHAnsi"/>
                <w:sz w:val="22"/>
                <w:szCs w:val="22"/>
                <w:lang w:val="sr-Cyrl-RS"/>
              </w:rPr>
              <w:t>Зора Видовић</w:t>
            </w:r>
          </w:p>
        </w:tc>
        <w:tc>
          <w:tcPr>
            <w:tcW w:w="3969" w:type="dxa"/>
            <w:vAlign w:val="center"/>
          </w:tcPr>
          <w:p w14:paraId="7B8D49C1" w14:textId="77777777" w:rsidR="00124B7D" w:rsidRPr="00441DB3" w:rsidRDefault="00124B7D" w:rsidP="008C1450">
            <w:pPr>
              <w:jc w:val="center"/>
              <w:rPr>
                <w:rStyle w:val="Bodytext4"/>
                <w:rFonts w:asciiTheme="minorHAnsi" w:eastAsia="Arial Unicode MS" w:hAnsiTheme="minorHAnsi" w:cstheme="minorHAnsi"/>
                <w:sz w:val="22"/>
                <w:szCs w:val="22"/>
                <w:lang w:val="sr-Latn-BA"/>
              </w:rPr>
            </w:pPr>
            <w:proofErr w:type="spellStart"/>
            <w:r w:rsidRPr="00441DB3">
              <w:rPr>
                <w:rFonts w:asciiTheme="minorHAnsi" w:hAnsiTheme="minorHAnsi" w:cstheme="minorHAnsi"/>
                <w:sz w:val="22"/>
                <w:szCs w:val="22"/>
              </w:rPr>
              <w:t>министар</w:t>
            </w:r>
            <w:proofErr w:type="spellEnd"/>
          </w:p>
        </w:tc>
      </w:tr>
    </w:tbl>
    <w:p w14:paraId="79C4A708" w14:textId="77777777" w:rsidR="00FB28E7" w:rsidRPr="00441DB3" w:rsidRDefault="00FB28E7" w:rsidP="008C1450">
      <w:pPr>
        <w:pStyle w:val="Heading2"/>
        <w:spacing w:before="0"/>
        <w:jc w:val="both"/>
        <w:rPr>
          <w:rStyle w:val="Bodytext4"/>
          <w:rFonts w:asciiTheme="minorHAnsi" w:eastAsia="Arial Unicode MS" w:hAnsiTheme="minorHAnsi" w:cstheme="minorHAnsi"/>
          <w:color w:val="auto"/>
          <w:sz w:val="22"/>
          <w:szCs w:val="22"/>
          <w:lang w:val="sr-Cyrl-CS"/>
        </w:rPr>
      </w:pPr>
      <w:bookmarkStart w:id="6" w:name="_Toc363506085"/>
      <w:bookmarkStart w:id="7" w:name="_Toc363769816"/>
    </w:p>
    <w:p w14:paraId="0848C456" w14:textId="77777777" w:rsidR="00D745E5" w:rsidRPr="00441DB3" w:rsidRDefault="00D745E5" w:rsidP="00D745E5">
      <w:pPr>
        <w:rPr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6AA0D668" w14:textId="77777777" w:rsidR="00081CE4" w:rsidRPr="0049387E" w:rsidRDefault="00282933" w:rsidP="009F4140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8" w:name="_Toc383586090"/>
      <w:bookmarkStart w:id="9" w:name="_Toc411855414"/>
      <w:bookmarkStart w:id="10" w:name="_Toc412110961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Изјаве</w:t>
      </w:r>
      <w:r w:rsidR="00081CE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одговорних</w:t>
      </w:r>
      <w:r w:rsidR="00081CE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лица</w:t>
      </w:r>
      <w:bookmarkEnd w:id="6"/>
      <w:bookmarkEnd w:id="7"/>
      <w:r w:rsidR="003D596A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емитента</w:t>
      </w:r>
      <w:bookmarkEnd w:id="8"/>
      <w:bookmarkEnd w:id="9"/>
      <w:bookmarkEnd w:id="10"/>
    </w:p>
    <w:p w14:paraId="374E3257" w14:textId="77777777" w:rsidR="00081CE4" w:rsidRPr="00441DB3" w:rsidRDefault="00081CE4" w:rsidP="008C1450">
      <w:pPr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  <w:lang w:val="sr-Latn-BA"/>
        </w:rPr>
      </w:pPr>
    </w:p>
    <w:p w14:paraId="41D9D0D3" w14:textId="7C54E320" w:rsidR="00081CE4" w:rsidRPr="006F0E15" w:rsidRDefault="00282933" w:rsidP="008C1450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Предузевши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све</w:t>
      </w:r>
      <w:r w:rsidR="00124B7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потребне</w:t>
      </w:r>
      <w:r w:rsidR="00124B7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мјере</w:t>
      </w:r>
      <w:r w:rsidR="00124B7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,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изјављујем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да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су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,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према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мојим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сазнањима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,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информације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="00A46076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Додатку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јединственог проспекта за емисије обвезница Републике Српске у 20</w:t>
      </w:r>
      <w:r w:rsidR="0035520C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2</w:t>
      </w:r>
      <w:r w:rsidR="007F472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4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. години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, за </w:t>
      </w:r>
      <w:r w:rsidR="005B2144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 xml:space="preserve">шездесет </w:t>
      </w:r>
      <w:r w:rsidR="005D7CFE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шесту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емисију обвезница Р</w:t>
      </w:r>
      <w:r w:rsidR="0035520C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епублике Српске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 xml:space="preserve"> јавном понудом,</w:t>
      </w:r>
      <w:r w:rsidR="00A46076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складу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са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чињеницама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,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као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да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нису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изостављене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чињенице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,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које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би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могле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да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утичу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на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истинитост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потпуност</w:t>
      </w:r>
      <w:r w:rsidR="00A46076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овог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="00A46076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Додатка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.</w:t>
      </w:r>
    </w:p>
    <w:p w14:paraId="5C2D147A" w14:textId="77777777" w:rsidR="00E028D4" w:rsidRPr="00441DB3" w:rsidRDefault="00E028D4" w:rsidP="008C1450">
      <w:pPr>
        <w:tabs>
          <w:tab w:val="left" w:pos="6446"/>
          <w:tab w:val="left" w:pos="6730"/>
          <w:tab w:val="left" w:pos="6795"/>
          <w:tab w:val="right" w:pos="9900"/>
        </w:tabs>
        <w:rPr>
          <w:rStyle w:val="Bodytext4"/>
          <w:rFonts w:asciiTheme="minorHAnsi" w:eastAsia="Arial Unicode MS" w:hAnsiTheme="minorHAnsi" w:cstheme="minorHAnsi"/>
          <w:color w:val="548DD4" w:themeColor="text2" w:themeTint="99"/>
          <w:sz w:val="22"/>
          <w:szCs w:val="22"/>
          <w:lang w:val="sr-Cyrl-CS"/>
        </w:rPr>
      </w:pPr>
      <w:bookmarkStart w:id="11" w:name="_Toc363506086"/>
      <w:bookmarkStart w:id="12" w:name="_Toc363769817"/>
    </w:p>
    <w:p w14:paraId="502844F0" w14:textId="64BB507E" w:rsidR="005E7FDD" w:rsidRDefault="005E7FDD" w:rsidP="005E7FDD">
      <w:pPr>
        <w:jc w:val="center"/>
        <w:rPr>
          <w:rStyle w:val="Bodytext4"/>
          <w:rFonts w:asciiTheme="majorHAnsi" w:eastAsia="Arial Unicode MS" w:hAnsiTheme="majorHAnsi" w:cs="Arial"/>
          <w:b/>
          <w:sz w:val="24"/>
          <w:szCs w:val="24"/>
          <w:lang w:val="sr-Cyrl-CS"/>
        </w:rPr>
      </w:pPr>
    </w:p>
    <w:p w14:paraId="2C796C50" w14:textId="77777777" w:rsidR="00BD71E1" w:rsidRPr="00441DB3" w:rsidRDefault="00BD71E1" w:rsidP="008C1450">
      <w:pPr>
        <w:pStyle w:val="ListParagraph"/>
        <w:tabs>
          <w:tab w:val="left" w:pos="6446"/>
          <w:tab w:val="left" w:pos="6730"/>
          <w:tab w:val="left" w:pos="6795"/>
          <w:tab w:val="right" w:pos="9900"/>
        </w:tabs>
        <w:spacing w:after="0" w:line="240" w:lineRule="auto"/>
        <w:rPr>
          <w:rStyle w:val="Bodytext4"/>
          <w:rFonts w:asciiTheme="minorHAnsi" w:eastAsia="Arial Unicode MS" w:hAnsiTheme="minorHAnsi" w:cstheme="minorHAnsi"/>
          <w:color w:val="548DD4" w:themeColor="text2" w:themeTint="99"/>
          <w:sz w:val="22"/>
          <w:szCs w:val="22"/>
          <w:lang w:val="sr-Cyrl-CS"/>
        </w:rPr>
      </w:pPr>
    </w:p>
    <w:p w14:paraId="493CF681" w14:textId="77777777" w:rsidR="00E028D4" w:rsidRPr="00441DB3" w:rsidRDefault="00E028D4" w:rsidP="008C1450">
      <w:pPr>
        <w:pStyle w:val="ListParagraph"/>
        <w:tabs>
          <w:tab w:val="left" w:pos="6446"/>
          <w:tab w:val="left" w:pos="6730"/>
          <w:tab w:val="left" w:pos="6795"/>
          <w:tab w:val="right" w:pos="9900"/>
        </w:tabs>
        <w:spacing w:after="0" w:line="240" w:lineRule="auto"/>
        <w:rPr>
          <w:rStyle w:val="Bodytext4"/>
          <w:rFonts w:asciiTheme="minorHAnsi" w:eastAsia="Arial Unicode MS" w:hAnsiTheme="minorHAnsi" w:cstheme="minorHAnsi"/>
          <w:color w:val="548DD4" w:themeColor="text2" w:themeTint="99"/>
          <w:sz w:val="22"/>
          <w:szCs w:val="22"/>
          <w:lang w:val="sr-Latn-BA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3"/>
        <w:gridCol w:w="2485"/>
        <w:gridCol w:w="4092"/>
      </w:tblGrid>
      <w:tr w:rsidR="00E028D4" w:rsidRPr="00441DB3" w14:paraId="688F864B" w14:textId="77777777" w:rsidTr="00407BFE">
        <w:trPr>
          <w:trHeight w:val="1002"/>
        </w:trPr>
        <w:tc>
          <w:tcPr>
            <w:tcW w:w="1798" w:type="dxa"/>
          </w:tcPr>
          <w:p w14:paraId="42C98A9B" w14:textId="77777777" w:rsidR="00E028D4" w:rsidRPr="00441DB3" w:rsidRDefault="00E028D4" w:rsidP="008C1450">
            <w:pPr>
              <w:pStyle w:val="ListParagraph"/>
              <w:tabs>
                <w:tab w:val="left" w:pos="6446"/>
                <w:tab w:val="left" w:pos="6730"/>
                <w:tab w:val="left" w:pos="6795"/>
                <w:tab w:val="right" w:pos="9900"/>
              </w:tabs>
              <w:spacing w:after="0" w:line="240" w:lineRule="auto"/>
              <w:ind w:left="0"/>
              <w:rPr>
                <w:rStyle w:val="Bodytext4"/>
                <w:rFonts w:asciiTheme="minorHAnsi" w:eastAsia="Arial Unicode MS" w:hAnsiTheme="minorHAnsi" w:cstheme="minorHAnsi"/>
                <w:color w:val="548DD4" w:themeColor="text2" w:themeTint="99"/>
                <w:sz w:val="22"/>
                <w:szCs w:val="22"/>
                <w:lang w:val="sr-Latn-BA"/>
              </w:rPr>
            </w:pPr>
          </w:p>
        </w:tc>
        <w:tc>
          <w:tcPr>
            <w:tcW w:w="2552" w:type="dxa"/>
          </w:tcPr>
          <w:p w14:paraId="48D72AAF" w14:textId="77777777" w:rsidR="00E028D4" w:rsidRPr="00441DB3" w:rsidRDefault="00E028D4" w:rsidP="008C1450">
            <w:pPr>
              <w:pStyle w:val="ListParagraph"/>
              <w:tabs>
                <w:tab w:val="left" w:pos="6446"/>
                <w:tab w:val="left" w:pos="6730"/>
                <w:tab w:val="left" w:pos="6795"/>
                <w:tab w:val="right" w:pos="9900"/>
              </w:tabs>
              <w:spacing w:after="0" w:line="240" w:lineRule="auto"/>
              <w:ind w:left="0"/>
              <w:rPr>
                <w:rStyle w:val="Bodytext4"/>
                <w:rFonts w:asciiTheme="minorHAnsi" w:eastAsia="Arial Unicode MS" w:hAnsiTheme="minorHAnsi" w:cstheme="minorHAnsi"/>
                <w:color w:val="548DD4" w:themeColor="text2" w:themeTint="99"/>
                <w:sz w:val="22"/>
                <w:szCs w:val="22"/>
                <w:lang w:val="sr-Latn-BA"/>
              </w:rPr>
            </w:pPr>
          </w:p>
        </w:tc>
        <w:tc>
          <w:tcPr>
            <w:tcW w:w="4172" w:type="dxa"/>
          </w:tcPr>
          <w:p w14:paraId="018D5544" w14:textId="5A400CD3" w:rsidR="00E028D4" w:rsidRDefault="00E028D4" w:rsidP="00682F31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6F0E15">
              <w:rPr>
                <w:rFonts w:asciiTheme="minorHAnsi" w:hAnsiTheme="minorHAnsi" w:cstheme="minorHAnsi"/>
                <w:b/>
                <w:lang w:val="sr-Cyrl-CS"/>
              </w:rPr>
              <w:t>МИНИСТАР</w:t>
            </w:r>
            <w:r w:rsidRPr="006F0E15">
              <w:rPr>
                <w:rFonts w:asciiTheme="minorHAnsi" w:hAnsiTheme="minorHAnsi" w:cstheme="minorHAnsi"/>
              </w:rPr>
              <w:t xml:space="preserve"> </w:t>
            </w:r>
          </w:p>
          <w:p w14:paraId="5FE4D172" w14:textId="77777777" w:rsidR="0000268E" w:rsidRDefault="0000268E" w:rsidP="00682F31">
            <w:pPr>
              <w:pStyle w:val="ListParagraph"/>
              <w:tabs>
                <w:tab w:val="left" w:pos="6446"/>
                <w:tab w:val="left" w:pos="6730"/>
                <w:tab w:val="left" w:pos="6795"/>
                <w:tab w:val="right" w:pos="9900"/>
              </w:tabs>
              <w:spacing w:after="0" w:line="240" w:lineRule="auto"/>
              <w:ind w:left="0"/>
              <w:jc w:val="center"/>
              <w:rPr>
                <w:rStyle w:val="Bodytext4"/>
                <w:rFonts w:asciiTheme="minorHAnsi" w:eastAsia="Arial Unicode MS" w:hAnsiTheme="minorHAnsi" w:cstheme="minorHAnsi"/>
                <w:b/>
                <w:sz w:val="24"/>
                <w:szCs w:val="24"/>
                <w:lang w:val="sr-Cyrl-RS"/>
              </w:rPr>
            </w:pPr>
          </w:p>
          <w:p w14:paraId="0D0DE179" w14:textId="3D98135F" w:rsidR="00E028D4" w:rsidRPr="00682F31" w:rsidRDefault="00CB4323" w:rsidP="00682F31">
            <w:pPr>
              <w:pStyle w:val="ListParagraph"/>
              <w:tabs>
                <w:tab w:val="left" w:pos="6446"/>
                <w:tab w:val="left" w:pos="6730"/>
                <w:tab w:val="left" w:pos="6795"/>
                <w:tab w:val="right" w:pos="9900"/>
              </w:tabs>
              <w:spacing w:after="0" w:line="240" w:lineRule="auto"/>
              <w:ind w:left="0"/>
              <w:jc w:val="center"/>
              <w:rPr>
                <w:rStyle w:val="Bodytext4"/>
                <w:rFonts w:asciiTheme="minorHAnsi" w:eastAsia="Arial Unicode MS" w:hAnsiTheme="minorHAnsi" w:cstheme="minorHAnsi"/>
                <w:b/>
                <w:color w:val="548DD4" w:themeColor="text2" w:themeTint="99"/>
                <w:sz w:val="22"/>
                <w:szCs w:val="22"/>
                <w:lang w:val="sr-Latn-BA"/>
              </w:rPr>
            </w:pPr>
            <w:r>
              <w:rPr>
                <w:rStyle w:val="Bodytext4"/>
                <w:rFonts w:asciiTheme="minorHAnsi" w:eastAsia="Arial Unicode MS" w:hAnsiTheme="minorHAnsi" w:cstheme="minorHAnsi"/>
                <w:b/>
                <w:sz w:val="24"/>
                <w:szCs w:val="24"/>
                <w:lang w:val="sr-Cyrl-RS"/>
              </w:rPr>
              <w:t xml:space="preserve">  </w:t>
            </w:r>
            <w:r w:rsidR="00682F31" w:rsidRPr="006F0E15">
              <w:rPr>
                <w:rStyle w:val="Bodytext4"/>
                <w:rFonts w:asciiTheme="minorHAnsi" w:eastAsia="Arial Unicode MS" w:hAnsiTheme="minorHAnsi" w:cstheme="minorHAnsi"/>
                <w:b/>
                <w:sz w:val="24"/>
                <w:szCs w:val="24"/>
                <w:lang w:val="sr-Cyrl-RS"/>
              </w:rPr>
              <w:t>Зора Видовић</w:t>
            </w:r>
          </w:p>
        </w:tc>
      </w:tr>
    </w:tbl>
    <w:p w14:paraId="651FD2F2" w14:textId="77777777" w:rsidR="000075DE" w:rsidRPr="00B13251" w:rsidRDefault="000075DE" w:rsidP="008C1450">
      <w:pPr>
        <w:ind w:firstLine="720"/>
        <w:jc w:val="both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10EC76BE" w14:textId="77777777" w:rsidR="00322B72" w:rsidRDefault="000075DE" w:rsidP="000075DE">
      <w:pPr>
        <w:rPr>
          <w:rStyle w:val="Bodytext4"/>
          <w:rFonts w:ascii="Arial" w:eastAsia="Arial Unicode MS" w:hAnsi="Arial" w:cs="Arial"/>
          <w:sz w:val="22"/>
          <w:szCs w:val="22"/>
        </w:rPr>
      </w:pPr>
      <w:r w:rsidRPr="00B13251">
        <w:rPr>
          <w:rStyle w:val="Bodytext4"/>
          <w:rFonts w:ascii="Arial" w:eastAsia="Arial Unicode MS" w:hAnsi="Arial" w:cs="Arial"/>
          <w:sz w:val="22"/>
          <w:szCs w:val="22"/>
          <w:lang w:val="sr-Cyrl-CS"/>
        </w:rPr>
        <w:br w:type="page"/>
      </w:r>
    </w:p>
    <w:p w14:paraId="1345F054" w14:textId="721B3A83" w:rsidR="00116812" w:rsidRPr="0049387E" w:rsidRDefault="00116812" w:rsidP="00116812">
      <w:pPr>
        <w:pStyle w:val="Heading1"/>
        <w:numPr>
          <w:ilvl w:val="0"/>
          <w:numId w:val="1"/>
        </w:numPr>
        <w:spacing w:before="0"/>
        <w:jc w:val="both"/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</w:pPr>
      <w:bookmarkStart w:id="13" w:name="_Toc383586103"/>
      <w:bookmarkStart w:id="14" w:name="_Toc411855415"/>
      <w:bookmarkStart w:id="15" w:name="_Toc412110962"/>
      <w:bookmarkStart w:id="16" w:name="_Toc344476153"/>
      <w:bookmarkEnd w:id="11"/>
      <w:bookmarkEnd w:id="12"/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lastRenderedPageBreak/>
        <w:t>КЉУЧНЕ ИНФОРМАЦИЈЕ</w:t>
      </w:r>
      <w:bookmarkEnd w:id="13"/>
      <w:bookmarkEnd w:id="14"/>
      <w:bookmarkEnd w:id="15"/>
      <w:r w:rsidR="00A46076"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 xml:space="preserve"> </w:t>
      </w:r>
    </w:p>
    <w:p w14:paraId="7D218680" w14:textId="77777777" w:rsidR="00116812" w:rsidRPr="00B13251" w:rsidRDefault="00116812" w:rsidP="00116812">
      <w:pPr>
        <w:rPr>
          <w:rFonts w:eastAsia="Arial Unicode MS"/>
          <w:sz w:val="22"/>
          <w:szCs w:val="22"/>
          <w:lang w:val="sr-Cyrl-CS"/>
        </w:rPr>
      </w:pPr>
    </w:p>
    <w:p w14:paraId="369EEF1F" w14:textId="77777777" w:rsidR="00F05650" w:rsidRPr="0049387E" w:rsidRDefault="008F358B" w:rsidP="0049387E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17" w:name="_Toc383586104"/>
      <w:bookmarkStart w:id="18" w:name="_Toc411855416"/>
      <w:bookmarkStart w:id="19" w:name="_Toc412110963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Интереси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правних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, одн</w:t>
      </w:r>
      <w:r w:rsidR="00281D4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осно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физичких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особа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вези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издавањем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, одн</w:t>
      </w:r>
      <w:r w:rsidR="00281D4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осно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понудом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.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свих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интереса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трећих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лица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вези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</w:t>
      </w:r>
      <w:r w:rsidR="00281D4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издавањем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, одн</w:t>
      </w:r>
      <w:r w:rsidR="00281D4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осно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понудом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укључујући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сукоб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интереса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детаљним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описом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лица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природе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интереса</w:t>
      </w:r>
      <w:bookmarkEnd w:id="16"/>
      <w:bookmarkEnd w:id="17"/>
      <w:bookmarkEnd w:id="18"/>
      <w:bookmarkEnd w:id="19"/>
    </w:p>
    <w:p w14:paraId="0A483F4C" w14:textId="77777777" w:rsidR="00116812" w:rsidRPr="006C700F" w:rsidRDefault="00116812" w:rsidP="00116812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10B10195" w14:textId="77777777" w:rsidR="00116812" w:rsidRPr="006F0E15" w:rsidRDefault="00116812" w:rsidP="0011681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Емитенту</w:t>
      </w:r>
      <w:r w:rsidR="00692546" w:rsidRPr="006F0E15">
        <w:rPr>
          <w:rFonts w:asciiTheme="minorHAnsi" w:hAnsiTheme="minorHAnsi" w:cstheme="minorHAnsi"/>
          <w:lang w:val="sr-Cyrl-CS"/>
        </w:rPr>
        <w:t xml:space="preserve"> нису</w:t>
      </w:r>
      <w:r w:rsidR="007E05EE" w:rsidRPr="006F0E15">
        <w:rPr>
          <w:rFonts w:asciiTheme="minorHAnsi" w:hAnsiTheme="minorHAnsi" w:cstheme="minorHAnsi"/>
          <w:lang w:val="sr-Cyrl-CS"/>
        </w:rPr>
        <w:t xml:space="preserve"> познати интереси правних, одн</w:t>
      </w:r>
      <w:r w:rsidR="00281D44" w:rsidRPr="006F0E15">
        <w:rPr>
          <w:rFonts w:asciiTheme="minorHAnsi" w:hAnsiTheme="minorHAnsi" w:cstheme="minorHAnsi"/>
          <w:lang w:val="sr-Cyrl-CS"/>
        </w:rPr>
        <w:t>осно</w:t>
      </w:r>
      <w:r w:rsidR="007E05EE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физич</w:t>
      </w:r>
      <w:r w:rsidR="007E05EE" w:rsidRPr="006F0E15">
        <w:rPr>
          <w:rFonts w:asciiTheme="minorHAnsi" w:hAnsiTheme="minorHAnsi" w:cstheme="minorHAnsi"/>
          <w:lang w:val="sr-Cyrl-CS"/>
        </w:rPr>
        <w:t xml:space="preserve">ких </w:t>
      </w:r>
      <w:r w:rsidR="00680578" w:rsidRPr="006F0E15">
        <w:rPr>
          <w:rFonts w:asciiTheme="minorHAnsi" w:hAnsiTheme="minorHAnsi" w:cstheme="minorHAnsi"/>
          <w:lang w:val="sr-Cyrl-CS"/>
        </w:rPr>
        <w:t xml:space="preserve">лица </w:t>
      </w:r>
      <w:r w:rsidR="007E05EE" w:rsidRPr="006F0E15">
        <w:rPr>
          <w:rFonts w:asciiTheme="minorHAnsi" w:hAnsiTheme="minorHAnsi" w:cstheme="minorHAnsi"/>
          <w:lang w:val="sr-Cyrl-CS"/>
        </w:rPr>
        <w:t>у вези са издавањем, одн</w:t>
      </w:r>
      <w:r w:rsidR="00281D44" w:rsidRPr="006F0E15">
        <w:rPr>
          <w:rFonts w:asciiTheme="minorHAnsi" w:hAnsiTheme="minorHAnsi" w:cstheme="minorHAnsi"/>
          <w:lang w:val="sr-Cyrl-CS"/>
        </w:rPr>
        <w:t>осно</w:t>
      </w:r>
      <w:r w:rsidR="007E05EE" w:rsidRPr="006F0E15">
        <w:rPr>
          <w:rFonts w:asciiTheme="minorHAnsi" w:hAnsiTheme="minorHAnsi" w:cstheme="minorHAnsi"/>
          <w:lang w:val="sr-Cyrl-CS"/>
        </w:rPr>
        <w:t xml:space="preserve"> понудом </w:t>
      </w:r>
      <w:r w:rsidRPr="006F0E15">
        <w:rPr>
          <w:rFonts w:asciiTheme="minorHAnsi" w:hAnsiTheme="minorHAnsi" w:cstheme="minorHAnsi"/>
          <w:lang w:val="sr-Cyrl-CS"/>
        </w:rPr>
        <w:t>обвезница, нити сукоби интереса.</w:t>
      </w:r>
    </w:p>
    <w:p w14:paraId="6843F5E0" w14:textId="77777777" w:rsidR="0000268E" w:rsidRPr="006C700F" w:rsidRDefault="0000268E" w:rsidP="00116812">
      <w:pPr>
        <w:ind w:firstLine="720"/>
        <w:contextualSpacing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EF4A261" w14:textId="77777777" w:rsidR="00116812" w:rsidRDefault="007C14B7" w:rsidP="0049387E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Намјена сред</w:t>
      </w:r>
      <w:r w:rsidR="0011681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та</w:t>
      </w:r>
      <w:r w:rsidR="0011681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ва</w:t>
      </w:r>
    </w:p>
    <w:p w14:paraId="56C8BB82" w14:textId="77777777" w:rsidR="006F0E15" w:rsidRPr="006F0E15" w:rsidRDefault="006F0E15" w:rsidP="006F0E15">
      <w:pPr>
        <w:rPr>
          <w:rFonts w:eastAsia="Arial Unicode MS"/>
          <w:lang w:val="sr-Cyrl-CS"/>
        </w:rPr>
      </w:pPr>
    </w:p>
    <w:p w14:paraId="6A06556D" w14:textId="363D076B" w:rsidR="000075DE" w:rsidRPr="006F0E15" w:rsidRDefault="00116812" w:rsidP="00E605A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Намјена средстава прикупљених емисијом дугорочних хартија од вриједности – обвезница јесте обезбјеђење средстава, у складу са</w:t>
      </w:r>
      <w:r w:rsidR="00930886" w:rsidRPr="006F0E15">
        <w:rPr>
          <w:rFonts w:asciiTheme="minorHAnsi" w:hAnsiTheme="minorHAnsi" w:cstheme="minorHAnsi"/>
          <w:lang w:val="sr-Cyrl-CS"/>
        </w:rPr>
        <w:t xml:space="preserve"> </w:t>
      </w:r>
      <w:r w:rsidR="007F472A">
        <w:rPr>
          <w:rFonts w:asciiTheme="minorHAnsi" w:hAnsiTheme="minorHAnsi" w:cstheme="minorHAnsi"/>
          <w:lang w:val="sr-Cyrl-CS"/>
        </w:rPr>
        <w:t>Б</w:t>
      </w:r>
      <w:r w:rsidRPr="006F0E15">
        <w:rPr>
          <w:rFonts w:asciiTheme="minorHAnsi" w:hAnsiTheme="minorHAnsi" w:cstheme="minorHAnsi"/>
          <w:lang w:val="sr-Cyrl-CS"/>
        </w:rPr>
        <w:t>уџет</w:t>
      </w:r>
      <w:r w:rsidR="007F472A">
        <w:rPr>
          <w:rFonts w:asciiTheme="minorHAnsi" w:hAnsiTheme="minorHAnsi" w:cstheme="minorHAnsi"/>
          <w:lang w:val="sr-Cyrl-CS"/>
        </w:rPr>
        <w:t>ом</w:t>
      </w:r>
      <w:r w:rsidRPr="006F0E15">
        <w:rPr>
          <w:rFonts w:asciiTheme="minorHAnsi" w:hAnsiTheme="minorHAnsi" w:cstheme="minorHAnsi"/>
          <w:lang w:val="sr-Cyrl-CS"/>
        </w:rPr>
        <w:t xml:space="preserve"> Републике Српске за 20</w:t>
      </w:r>
      <w:r w:rsidR="0035520C">
        <w:rPr>
          <w:rFonts w:asciiTheme="minorHAnsi" w:hAnsiTheme="minorHAnsi" w:cstheme="minorHAnsi"/>
          <w:lang w:val="sr-Cyrl-CS"/>
        </w:rPr>
        <w:t>2</w:t>
      </w:r>
      <w:r w:rsidR="007F472A">
        <w:rPr>
          <w:rFonts w:asciiTheme="minorHAnsi" w:hAnsiTheme="minorHAnsi" w:cstheme="minorHAnsi"/>
          <w:lang w:val="sr-Cyrl-CS"/>
        </w:rPr>
        <w:t>4</w:t>
      </w:r>
      <w:r w:rsidRPr="006F0E15">
        <w:rPr>
          <w:rFonts w:asciiTheme="minorHAnsi" w:hAnsiTheme="minorHAnsi" w:cstheme="minorHAnsi"/>
          <w:lang w:val="sr-Cyrl-CS"/>
        </w:rPr>
        <w:t>. годину у оквиру</w:t>
      </w:r>
      <w:r w:rsidR="008F5E48" w:rsidRPr="006F0E15">
        <w:rPr>
          <w:rFonts w:asciiTheme="minorHAnsi" w:hAnsiTheme="minorHAnsi" w:cstheme="minorHAnsi"/>
          <w:lang w:val="sr-Cyrl-CS"/>
        </w:rPr>
        <w:t>: Финансирања – Нето задуживања</w:t>
      </w:r>
      <w:r w:rsidRPr="006F0E15">
        <w:rPr>
          <w:rFonts w:asciiTheme="minorHAnsi" w:hAnsiTheme="minorHAnsi" w:cstheme="minorHAnsi"/>
          <w:lang w:val="sr-Cyrl-CS"/>
        </w:rPr>
        <w:t xml:space="preserve">, </w:t>
      </w:r>
      <w:r w:rsidR="008F5E48" w:rsidRPr="006F0E15">
        <w:rPr>
          <w:rFonts w:asciiTheme="minorHAnsi" w:hAnsiTheme="minorHAnsi" w:cstheme="minorHAnsi"/>
          <w:lang w:val="sr-Cyrl-CS"/>
        </w:rPr>
        <w:t xml:space="preserve">на </w:t>
      </w:r>
      <w:r w:rsidRPr="006F0E15">
        <w:rPr>
          <w:rFonts w:asciiTheme="minorHAnsi" w:hAnsiTheme="minorHAnsi" w:cstheme="minorHAnsi"/>
          <w:lang w:val="sr-Cyrl-CS"/>
        </w:rPr>
        <w:t>позициј</w:t>
      </w:r>
      <w:r w:rsidR="008F5E48" w:rsidRPr="006F0E15">
        <w:rPr>
          <w:rFonts w:asciiTheme="minorHAnsi" w:hAnsiTheme="minorHAnsi" w:cstheme="minorHAnsi"/>
          <w:lang w:val="sr-Cyrl-CS"/>
        </w:rPr>
        <w:t>и</w:t>
      </w:r>
      <w:r w:rsidRPr="006F0E15">
        <w:rPr>
          <w:rFonts w:asciiTheme="minorHAnsi" w:hAnsiTheme="minorHAnsi" w:cstheme="minorHAnsi"/>
          <w:lang w:val="sr-Cyrl-CS"/>
        </w:rPr>
        <w:t xml:space="preserve"> 921000 – примици од задуживања.</w:t>
      </w:r>
    </w:p>
    <w:p w14:paraId="3F61DEE4" w14:textId="77777777" w:rsidR="00116812" w:rsidRPr="00B13251" w:rsidRDefault="00116812" w:rsidP="00116812">
      <w:pPr>
        <w:rPr>
          <w:rFonts w:eastAsia="Arial Unicode MS"/>
          <w:sz w:val="22"/>
          <w:szCs w:val="22"/>
          <w:lang w:val="sr-Cyrl-CS"/>
        </w:rPr>
      </w:pPr>
    </w:p>
    <w:p w14:paraId="28B0A2F4" w14:textId="77777777" w:rsidR="00E82D71" w:rsidRPr="0049387E" w:rsidRDefault="002E51EE" w:rsidP="00C4608C">
      <w:pPr>
        <w:pStyle w:val="Heading1"/>
        <w:numPr>
          <w:ilvl w:val="0"/>
          <w:numId w:val="1"/>
        </w:numPr>
        <w:spacing w:before="0"/>
        <w:jc w:val="both"/>
        <w:rPr>
          <w:rStyle w:val="Bodytext4"/>
          <w:rFonts w:asciiTheme="majorHAnsi" w:eastAsia="Arial Unicode MS" w:hAnsiTheme="majorHAnsi" w:cs="Arial"/>
          <w:sz w:val="26"/>
          <w:szCs w:val="26"/>
          <w:lang w:val="sr-Cyrl-CS"/>
        </w:rPr>
      </w:pPr>
      <w:bookmarkStart w:id="20" w:name="_Toc383586105"/>
      <w:bookmarkStart w:id="21" w:name="_Toc411855417"/>
      <w:bookmarkStart w:id="22" w:name="_Toc412110964"/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>ИНФОРМАЦИЈЕ О ХАРТИЈАМА ОД ВРИЈЕДНОСТИ</w:t>
      </w:r>
      <w:bookmarkEnd w:id="20"/>
      <w:bookmarkEnd w:id="21"/>
      <w:bookmarkEnd w:id="22"/>
    </w:p>
    <w:p w14:paraId="04CB3167" w14:textId="77777777" w:rsidR="00E605A2" w:rsidRPr="00B13251" w:rsidRDefault="00E605A2" w:rsidP="00A23482">
      <w:pPr>
        <w:rPr>
          <w:rFonts w:eastAsia="Arial Unicode MS"/>
          <w:sz w:val="22"/>
          <w:szCs w:val="22"/>
          <w:lang w:val="sr-Cyrl-CS"/>
        </w:rPr>
      </w:pPr>
    </w:p>
    <w:p w14:paraId="0232E40F" w14:textId="77777777" w:rsidR="00E605A2" w:rsidRPr="0049387E" w:rsidRDefault="00DF70CF" w:rsidP="00E605A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23" w:name="_Toc344476157"/>
      <w:bookmarkStart w:id="24" w:name="_Toc383586106"/>
      <w:bookmarkStart w:id="25" w:name="_Toc411855418"/>
      <w:bookmarkStart w:id="26" w:name="_Toc412110965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врсте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класе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хартија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вриједности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које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предмет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понуде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/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или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укључења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трговање</w:t>
      </w:r>
      <w:bookmarkEnd w:id="23"/>
      <w:bookmarkEnd w:id="24"/>
      <w:bookmarkEnd w:id="25"/>
      <w:bookmarkEnd w:id="26"/>
    </w:p>
    <w:p w14:paraId="7563CA4B" w14:textId="77777777" w:rsidR="00DF70CF" w:rsidRPr="006C700F" w:rsidRDefault="00DF70CF" w:rsidP="00DF70CF">
      <w:pPr>
        <w:jc w:val="both"/>
        <w:rPr>
          <w:rStyle w:val="BodyText2"/>
          <w:rFonts w:asciiTheme="minorHAnsi" w:hAnsiTheme="minorHAnsi" w:cstheme="minorHAnsi"/>
          <w:sz w:val="22"/>
          <w:szCs w:val="22"/>
          <w:lang w:val="sr-Cyrl-CS"/>
        </w:rPr>
      </w:pPr>
    </w:p>
    <w:p w14:paraId="10549DF5" w14:textId="2EBB113D" w:rsidR="00DF70CF" w:rsidRPr="006F0E15" w:rsidRDefault="00DF70CF" w:rsidP="00DF70CF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Емитент врши јавну понуду дугорочних обвезница свим заинтересованим инвеститорима, домаћим и страним физичким и правним лицима.</w:t>
      </w:r>
    </w:p>
    <w:p w14:paraId="193C6A0B" w14:textId="6E619B7F" w:rsidR="004670D4" w:rsidRPr="006F0E15" w:rsidRDefault="00DF70CF" w:rsidP="00F76278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Обвезнице ће бити </w:t>
      </w:r>
      <w:r w:rsidR="00092E83" w:rsidRPr="006F0E15">
        <w:rPr>
          <w:rFonts w:asciiTheme="minorHAnsi" w:hAnsiTheme="minorHAnsi" w:cstheme="minorHAnsi"/>
          <w:lang w:val="sr-Cyrl-CS"/>
        </w:rPr>
        <w:t>емитоване тако да се г</w:t>
      </w:r>
      <w:r w:rsidR="004670D4" w:rsidRPr="006F0E15">
        <w:rPr>
          <w:rFonts w:asciiTheme="minorHAnsi" w:hAnsiTheme="minorHAnsi" w:cstheme="minorHAnsi"/>
          <w:lang w:val="sr-Cyrl-CS"/>
        </w:rPr>
        <w:t>лавница</w:t>
      </w:r>
      <w:r w:rsidR="00092E83" w:rsidRPr="006F0E15">
        <w:rPr>
          <w:rFonts w:asciiTheme="minorHAnsi" w:hAnsiTheme="minorHAnsi" w:cstheme="minorHAnsi"/>
          <w:lang w:val="sr-Cyrl-CS"/>
        </w:rPr>
        <w:t xml:space="preserve"> исплаћује једнократно по доспијећ</w:t>
      </w:r>
      <w:r w:rsidR="0069732F" w:rsidRPr="006F0E15">
        <w:rPr>
          <w:rFonts w:asciiTheme="minorHAnsi" w:hAnsiTheme="minorHAnsi" w:cstheme="minorHAnsi"/>
          <w:lang w:val="sr-Cyrl-CS"/>
        </w:rPr>
        <w:t xml:space="preserve">у, односно по истеку рока од </w:t>
      </w:r>
      <w:r w:rsidR="001B13C1">
        <w:rPr>
          <w:rFonts w:asciiTheme="minorHAnsi" w:hAnsiTheme="minorHAnsi" w:cstheme="minorHAnsi"/>
          <w:lang w:val="sr-Cyrl-CS"/>
        </w:rPr>
        <w:t>пет</w:t>
      </w:r>
      <w:r w:rsidR="004944FF" w:rsidRPr="006F0E15">
        <w:rPr>
          <w:rFonts w:asciiTheme="minorHAnsi" w:hAnsiTheme="minorHAnsi" w:cstheme="minorHAnsi"/>
          <w:lang w:val="sr-Cyrl-CS"/>
        </w:rPr>
        <w:t xml:space="preserve"> </w:t>
      </w:r>
      <w:r w:rsidR="00C704D1" w:rsidRPr="006F0E15">
        <w:rPr>
          <w:rFonts w:asciiTheme="minorHAnsi" w:hAnsiTheme="minorHAnsi" w:cstheme="minorHAnsi"/>
          <w:lang w:val="sr-Cyrl-CS"/>
        </w:rPr>
        <w:t>година</w:t>
      </w:r>
      <w:r w:rsidR="004670D4" w:rsidRPr="006F0E15">
        <w:rPr>
          <w:rFonts w:asciiTheme="minorHAnsi" w:hAnsiTheme="minorHAnsi" w:cstheme="minorHAnsi"/>
          <w:lang w:val="sr-Cyrl-CS"/>
        </w:rPr>
        <w:t>, а кам</w:t>
      </w:r>
      <w:r w:rsidR="00D14E02" w:rsidRPr="006F0E15">
        <w:rPr>
          <w:rFonts w:asciiTheme="minorHAnsi" w:hAnsiTheme="minorHAnsi" w:cstheme="minorHAnsi"/>
          <w:lang w:val="sr-Cyrl-CS"/>
        </w:rPr>
        <w:t>а</w:t>
      </w:r>
      <w:r w:rsidR="004670D4" w:rsidRPr="006F0E15">
        <w:rPr>
          <w:rFonts w:asciiTheme="minorHAnsi" w:hAnsiTheme="minorHAnsi" w:cstheme="minorHAnsi"/>
          <w:lang w:val="sr-Cyrl-CS"/>
        </w:rPr>
        <w:t xml:space="preserve">та ће се обрачунавати на </w:t>
      </w:r>
      <w:r w:rsidR="00092E83" w:rsidRPr="006F0E15">
        <w:rPr>
          <w:rFonts w:asciiTheme="minorHAnsi" w:hAnsiTheme="minorHAnsi" w:cstheme="minorHAnsi"/>
          <w:lang w:val="sr-Cyrl-CS"/>
        </w:rPr>
        <w:t>главницу</w:t>
      </w:r>
      <w:r w:rsidR="004670D4" w:rsidRPr="006F0E15">
        <w:rPr>
          <w:rFonts w:asciiTheme="minorHAnsi" w:hAnsiTheme="minorHAnsi" w:cstheme="minorHAnsi"/>
          <w:lang w:val="sr-Cyrl-CS"/>
        </w:rPr>
        <w:t xml:space="preserve"> и </w:t>
      </w:r>
      <w:r w:rsidR="00092E83" w:rsidRPr="006F0E15">
        <w:rPr>
          <w:rFonts w:asciiTheme="minorHAnsi" w:hAnsiTheme="minorHAnsi" w:cstheme="minorHAnsi"/>
          <w:lang w:val="sr-Cyrl-CS"/>
        </w:rPr>
        <w:t>исплаћивати годишње</w:t>
      </w:r>
      <w:r w:rsidR="004670D4" w:rsidRPr="006F0E15">
        <w:rPr>
          <w:rFonts w:asciiTheme="minorHAnsi" w:hAnsiTheme="minorHAnsi" w:cstheme="minorHAnsi"/>
          <w:lang w:val="sr-Cyrl-CS"/>
        </w:rPr>
        <w:t>.</w:t>
      </w:r>
    </w:p>
    <w:p w14:paraId="3DBCD7A7" w14:textId="51984C17" w:rsidR="00DF70CF" w:rsidRPr="006F0E15" w:rsidRDefault="00DF70CF" w:rsidP="00DF70CF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Обвезнице ће бити регистроване у Централном регистру хартија од вриједности а.д. Бања Лука, у складу са одредбама Закона о тржишту хартија од вриједности („Службени гласник Р</w:t>
      </w:r>
      <w:r w:rsidR="00EF2B17">
        <w:rPr>
          <w:rFonts w:asciiTheme="minorHAnsi" w:hAnsiTheme="minorHAnsi" w:cstheme="minorHAnsi"/>
          <w:lang w:val="sr-Cyrl-CS"/>
        </w:rPr>
        <w:t>епублике Српске</w:t>
      </w:r>
      <w:r w:rsidRPr="006F0E15">
        <w:rPr>
          <w:rFonts w:asciiTheme="minorHAnsi" w:hAnsiTheme="minorHAnsi" w:cstheme="minorHAnsi"/>
          <w:lang w:val="sr-Cyrl-CS"/>
        </w:rPr>
        <w:t>“, бр</w:t>
      </w:r>
      <w:r w:rsidR="0091696A">
        <w:rPr>
          <w:rFonts w:asciiTheme="minorHAnsi" w:hAnsiTheme="minorHAnsi" w:cstheme="minorHAnsi"/>
          <w:lang w:val="sr-Cyrl-CS"/>
        </w:rPr>
        <w:t>.</w:t>
      </w:r>
      <w:r w:rsidR="00D60CDB">
        <w:rPr>
          <w:rFonts w:asciiTheme="minorHAnsi" w:hAnsiTheme="minorHAnsi" w:cstheme="minorHAnsi"/>
        </w:rPr>
        <w:t xml:space="preserve"> </w:t>
      </w:r>
      <w:r w:rsidR="00D60CDB" w:rsidRPr="006345BC">
        <w:rPr>
          <w:rFonts w:asciiTheme="minorHAnsi" w:hAnsiTheme="minorHAnsi" w:cstheme="minorHAnsi"/>
          <w:lang w:val="sr-Latn-BA" w:eastAsia="bs-Latn-BA"/>
        </w:rPr>
        <w:t>92/06, 34/09,</w:t>
      </w:r>
      <w:r w:rsidR="00D60CDB">
        <w:rPr>
          <w:rFonts w:asciiTheme="minorHAnsi" w:hAnsiTheme="minorHAnsi" w:cstheme="minorHAnsi"/>
          <w:lang w:val="sr-Latn-BA" w:eastAsia="bs-Latn-BA"/>
        </w:rPr>
        <w:t xml:space="preserve"> 8/12, </w:t>
      </w:r>
      <w:r w:rsidR="00D60CDB" w:rsidRPr="006345BC">
        <w:rPr>
          <w:rFonts w:asciiTheme="minorHAnsi" w:hAnsiTheme="minorHAnsi" w:cstheme="minorHAnsi"/>
          <w:lang w:val="sr-Latn-BA" w:eastAsia="bs-Latn-BA"/>
        </w:rPr>
        <w:t>30/12</w:t>
      </w:r>
      <w:r w:rsidR="00D60CDB" w:rsidRPr="006345BC">
        <w:rPr>
          <w:rFonts w:asciiTheme="minorHAnsi" w:hAnsiTheme="minorHAnsi" w:cstheme="minorHAnsi"/>
          <w:lang w:val="sr-Cyrl-CS" w:eastAsia="bs-Latn-BA"/>
        </w:rPr>
        <w:t>,</w:t>
      </w:r>
      <w:r w:rsidR="00D60CDB">
        <w:rPr>
          <w:rFonts w:asciiTheme="minorHAnsi" w:hAnsiTheme="minorHAnsi" w:cstheme="minorHAnsi"/>
          <w:lang w:eastAsia="bs-Latn-BA"/>
        </w:rPr>
        <w:t xml:space="preserve"> 59/13, 86/13,</w:t>
      </w:r>
      <w:r w:rsidR="00D60CDB" w:rsidRPr="006345BC">
        <w:rPr>
          <w:rFonts w:asciiTheme="minorHAnsi" w:hAnsiTheme="minorHAnsi" w:cstheme="minorHAnsi"/>
          <w:lang w:val="sr-Cyrl-CS" w:eastAsia="bs-Latn-BA"/>
        </w:rPr>
        <w:t xml:space="preserve"> 108/13</w:t>
      </w:r>
      <w:r w:rsidR="00D60CDB">
        <w:rPr>
          <w:rFonts w:asciiTheme="minorHAnsi" w:hAnsiTheme="minorHAnsi" w:cstheme="minorHAnsi"/>
          <w:lang w:val="sr-Cyrl-CS" w:eastAsia="bs-Latn-BA"/>
        </w:rPr>
        <w:t xml:space="preserve">, </w:t>
      </w:r>
      <w:r w:rsidR="00D60CDB" w:rsidRPr="006345BC">
        <w:rPr>
          <w:rFonts w:asciiTheme="minorHAnsi" w:hAnsiTheme="minorHAnsi" w:cstheme="minorHAnsi"/>
          <w:lang w:val="sr-Cyrl-CS" w:eastAsia="bs-Latn-BA"/>
        </w:rPr>
        <w:t>4/17</w:t>
      </w:r>
      <w:r w:rsidR="00747F0F">
        <w:rPr>
          <w:rFonts w:asciiTheme="minorHAnsi" w:hAnsiTheme="minorHAnsi" w:cstheme="minorHAnsi"/>
          <w:lang w:val="sr-Cyrl-CS" w:eastAsia="bs-Latn-BA"/>
        </w:rPr>
        <w:t>,</w:t>
      </w:r>
      <w:r w:rsidR="00D60CDB">
        <w:rPr>
          <w:rFonts w:asciiTheme="minorHAnsi" w:hAnsiTheme="minorHAnsi" w:cstheme="minorHAnsi"/>
          <w:lang w:val="sr-Cyrl-CS" w:eastAsia="bs-Latn-BA"/>
        </w:rPr>
        <w:t xml:space="preserve"> 63/21</w:t>
      </w:r>
      <w:r w:rsidR="00747F0F" w:rsidRPr="00747F0F">
        <w:rPr>
          <w:rFonts w:asciiTheme="minorHAnsi" w:hAnsiTheme="minorHAnsi" w:cstheme="minorHAnsi"/>
          <w:lang w:eastAsia="bs-Latn-BA"/>
        </w:rPr>
        <w:t xml:space="preserve">, </w:t>
      </w:r>
      <w:r w:rsidR="00747F0F" w:rsidRPr="00747F0F">
        <w:rPr>
          <w:rFonts w:asciiTheme="minorHAnsi" w:hAnsiTheme="minorHAnsi" w:cstheme="minorHAnsi"/>
          <w:lang w:val="sr-Cyrl-RS" w:eastAsia="bs-Latn-BA"/>
        </w:rPr>
        <w:t>11/22 и 63/22</w:t>
      </w:r>
      <w:r w:rsidRPr="006F0E15">
        <w:rPr>
          <w:rFonts w:asciiTheme="minorHAnsi" w:hAnsiTheme="minorHAnsi" w:cstheme="minorHAnsi"/>
          <w:lang w:val="sr-Cyrl-CS"/>
        </w:rPr>
        <w:t>).</w:t>
      </w:r>
    </w:p>
    <w:p w14:paraId="3848EF84" w14:textId="77777777" w:rsidR="0000268E" w:rsidRPr="00AD0005" w:rsidRDefault="0000268E" w:rsidP="00E605A2">
      <w:pPr>
        <w:jc w:val="both"/>
        <w:rPr>
          <w:rStyle w:val="BodyText2"/>
          <w:rFonts w:asciiTheme="minorHAnsi" w:eastAsia="Arial Unicode MS" w:hAnsiTheme="minorHAnsi" w:cstheme="minorHAnsi"/>
          <w:color w:val="C0504D"/>
          <w:sz w:val="22"/>
          <w:szCs w:val="22"/>
          <w:lang w:val="sr-Cyrl-RS"/>
        </w:rPr>
      </w:pPr>
    </w:p>
    <w:p w14:paraId="7EDB129E" w14:textId="77777777" w:rsidR="00E605A2" w:rsidRPr="0049387E" w:rsidRDefault="00DF70CF" w:rsidP="00E605A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27" w:name="_Toc344476158"/>
      <w:bookmarkStart w:id="28" w:name="_Toc383586107"/>
      <w:bookmarkStart w:id="29" w:name="_Toc411855419"/>
      <w:bookmarkStart w:id="30" w:name="_Toc412110966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Карактеристике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хартија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вриједности</w:t>
      </w:r>
      <w:bookmarkEnd w:id="27"/>
      <w:bookmarkEnd w:id="28"/>
      <w:bookmarkEnd w:id="29"/>
      <w:bookmarkEnd w:id="30"/>
    </w:p>
    <w:p w14:paraId="356643AA" w14:textId="77777777" w:rsidR="00E605A2" w:rsidRPr="006C700F" w:rsidRDefault="00E605A2" w:rsidP="00E605A2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14:paraId="2F3EABCC" w14:textId="73381290" w:rsidR="00E605A2" w:rsidRPr="006F0E15" w:rsidRDefault="00DF70CF" w:rsidP="00E605A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Обвезнице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ове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емисије</w:t>
      </w:r>
      <w:r w:rsidR="00366907" w:rsidRPr="00366907">
        <w:rPr>
          <w:rFonts w:ascii="Calibri" w:hAnsi="Calibri" w:cs="Calibri"/>
          <w:lang w:val="sr-Cyrl-BA"/>
        </w:rPr>
        <w:t xml:space="preserve"> </w:t>
      </w:r>
      <w:r w:rsidR="00366907" w:rsidRPr="00EE1AB3">
        <w:rPr>
          <w:rFonts w:ascii="Calibri" w:hAnsi="Calibri" w:cs="Calibri"/>
          <w:lang w:val="sr-Cyrl-BA"/>
        </w:rPr>
        <w:t>гласе на име</w:t>
      </w:r>
      <w:r w:rsidR="00366907">
        <w:rPr>
          <w:rFonts w:ascii="Calibri" w:hAnsi="Calibri" w:cs="Calibri"/>
          <w:lang w:val="sr-Cyrl-BA"/>
        </w:rPr>
        <w:t>,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="00366907">
        <w:rPr>
          <w:rFonts w:asciiTheme="minorHAnsi" w:hAnsiTheme="minorHAnsi" w:cstheme="minorHAnsi"/>
          <w:lang w:val="sr-Cyrl-CS"/>
        </w:rPr>
        <w:t>с</w:t>
      </w:r>
      <w:r w:rsidRPr="006F0E15">
        <w:rPr>
          <w:rFonts w:asciiTheme="minorHAnsi" w:hAnsiTheme="minorHAnsi" w:cstheme="minorHAnsi"/>
          <w:lang w:val="sr-Cyrl-CS"/>
        </w:rPr>
        <w:t>лободно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="00366907">
        <w:rPr>
          <w:rFonts w:asciiTheme="minorHAnsi" w:hAnsiTheme="minorHAnsi" w:cstheme="minorHAnsi"/>
          <w:lang w:val="sr-Cyrl-CS"/>
        </w:rPr>
        <w:t xml:space="preserve">су </w:t>
      </w:r>
      <w:r w:rsidRPr="006F0E15">
        <w:rPr>
          <w:rFonts w:asciiTheme="minorHAnsi" w:hAnsiTheme="minorHAnsi" w:cstheme="minorHAnsi"/>
          <w:lang w:val="sr-Cyrl-CS"/>
        </w:rPr>
        <w:t>преносиве</w:t>
      </w:r>
      <w:r w:rsidR="00E605A2" w:rsidRPr="006F0E15">
        <w:rPr>
          <w:rFonts w:asciiTheme="minorHAnsi" w:hAnsiTheme="minorHAnsi" w:cstheme="minorHAnsi"/>
          <w:lang w:val="sr-Cyrl-CS"/>
        </w:rPr>
        <w:t xml:space="preserve">, </w:t>
      </w:r>
      <w:r w:rsidRPr="006F0E15">
        <w:rPr>
          <w:rFonts w:asciiTheme="minorHAnsi" w:hAnsiTheme="minorHAnsi" w:cstheme="minorHAnsi"/>
          <w:lang w:val="sr-Cyrl-CS"/>
        </w:rPr>
        <w:t>дугорочне</w:t>
      </w:r>
      <w:r w:rsidR="00E605A2" w:rsidRPr="006F0E15">
        <w:rPr>
          <w:rFonts w:asciiTheme="minorHAnsi" w:hAnsiTheme="minorHAnsi" w:cstheme="minorHAnsi"/>
          <w:lang w:val="sr-Cyrl-CS"/>
        </w:rPr>
        <w:t xml:space="preserve">, </w:t>
      </w:r>
      <w:r w:rsidRPr="006F0E15">
        <w:rPr>
          <w:rFonts w:asciiTheme="minorHAnsi" w:hAnsiTheme="minorHAnsi" w:cstheme="minorHAnsi"/>
          <w:lang w:val="sr-Cyrl-CS"/>
        </w:rPr>
        <w:t>дужничке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које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представљају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директну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безусловну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обавезу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Емитента</w:t>
      </w:r>
      <w:r w:rsidR="00E605A2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Обвезнице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ће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бити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емитоване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фиксној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каматној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стопи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="007F472A">
        <w:rPr>
          <w:rFonts w:asciiTheme="minorHAnsi" w:hAnsiTheme="minorHAnsi" w:cstheme="minorHAnsi"/>
          <w:lang w:val="sr-Cyrl-CS"/>
        </w:rPr>
        <w:t>6</w:t>
      </w:r>
      <w:r w:rsidR="00E605A2" w:rsidRPr="006F0E15">
        <w:rPr>
          <w:rFonts w:asciiTheme="minorHAnsi" w:hAnsiTheme="minorHAnsi" w:cstheme="minorHAnsi"/>
          <w:lang w:val="sr-Cyrl-CS"/>
        </w:rPr>
        <w:t>%</w:t>
      </w:r>
      <w:r w:rsidR="00760994" w:rsidRPr="006F0E15">
        <w:rPr>
          <w:rFonts w:asciiTheme="minorHAnsi" w:hAnsiTheme="minorHAnsi" w:cstheme="minorHAnsi"/>
          <w:lang w:val="sr-Cyrl-CS"/>
        </w:rPr>
        <w:t xml:space="preserve"> на годишњем нивоу</w:t>
      </w:r>
      <w:r w:rsidR="00C50F46" w:rsidRPr="006F0E15">
        <w:rPr>
          <w:rFonts w:asciiTheme="minorHAnsi" w:hAnsiTheme="minorHAnsi" w:cstheme="minorHAnsi"/>
          <w:lang w:val="sr-Cyrl-CS"/>
        </w:rPr>
        <w:t>,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роком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доспијећа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="001B13C1">
        <w:rPr>
          <w:rFonts w:asciiTheme="minorHAnsi" w:hAnsiTheme="minorHAnsi" w:cstheme="minorHAnsi"/>
          <w:lang w:val="sr-Cyrl-CS"/>
        </w:rPr>
        <w:t>пет</w:t>
      </w:r>
      <w:r w:rsidR="00106A89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годин</w:t>
      </w:r>
      <w:r w:rsidR="00582BE1" w:rsidRPr="006F0E15">
        <w:rPr>
          <w:rFonts w:asciiTheme="minorHAnsi" w:hAnsiTheme="minorHAnsi" w:cstheme="minorHAnsi"/>
          <w:lang w:val="sr-Cyrl-CS"/>
        </w:rPr>
        <w:t>а</w:t>
      </w:r>
      <w:r w:rsidR="00E605A2" w:rsidRPr="006F0E15">
        <w:rPr>
          <w:rFonts w:asciiTheme="minorHAnsi" w:hAnsiTheme="minorHAnsi" w:cstheme="minorHAnsi"/>
          <w:lang w:val="sr-Cyrl-CS"/>
        </w:rPr>
        <w:t>.</w:t>
      </w:r>
    </w:p>
    <w:p w14:paraId="5B891241" w14:textId="77777777" w:rsidR="00692546" w:rsidRPr="00A53353" w:rsidRDefault="00692546" w:rsidP="00A53353">
      <w:pPr>
        <w:ind w:firstLine="720"/>
        <w:contextualSpacing/>
        <w:jc w:val="both"/>
      </w:pPr>
    </w:p>
    <w:p w14:paraId="348E1BD5" w14:textId="007A0166" w:rsidR="00E605A2" w:rsidRDefault="00DF70CF" w:rsidP="00E605A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31" w:name="_Toc344476159"/>
      <w:bookmarkStart w:id="32" w:name="_Toc383586108"/>
      <w:bookmarkStart w:id="33" w:name="_Toc411855420"/>
      <w:bookmarkStart w:id="34" w:name="_Toc412110967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Положај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хартија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вриједности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које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предмет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понуде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/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или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укључења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трговање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укључујући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кратак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приказ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свих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уговорних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клаузула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чија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је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намјена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утичу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положај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или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субординирају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хартију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вриједности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односу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све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садашње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или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будуће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обавезе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емитента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.</w:t>
      </w:r>
      <w:bookmarkEnd w:id="31"/>
      <w:bookmarkEnd w:id="32"/>
      <w:bookmarkEnd w:id="33"/>
      <w:bookmarkEnd w:id="34"/>
    </w:p>
    <w:p w14:paraId="63946930" w14:textId="77777777" w:rsidR="001226EE" w:rsidRPr="001226EE" w:rsidRDefault="001226EE" w:rsidP="001226EE">
      <w:pPr>
        <w:rPr>
          <w:rFonts w:eastAsia="Arial Unicode MS"/>
          <w:lang w:val="sr-Cyrl-CS"/>
        </w:rPr>
      </w:pPr>
    </w:p>
    <w:p w14:paraId="730A6F26" w14:textId="77777777" w:rsidR="00E605A2" w:rsidRPr="006F0E15" w:rsidRDefault="00DF70CF" w:rsidP="00E605A2">
      <w:pPr>
        <w:ind w:firstLine="720"/>
        <w:contextualSpacing/>
        <w:jc w:val="both"/>
      </w:pPr>
      <w:r w:rsidRPr="006F0E15">
        <w:rPr>
          <w:rFonts w:asciiTheme="minorHAnsi" w:hAnsiTheme="minorHAnsi" w:cstheme="minorHAnsi"/>
          <w:lang w:val="sr-Cyrl-CS"/>
        </w:rPr>
        <w:t>Обвезнице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ове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емисије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слободно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преносиве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дужничке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које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представљају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директну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безусловну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обавезу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Емитента</w:t>
      </w:r>
      <w:r w:rsidR="00E605A2" w:rsidRPr="006F0E15">
        <w:rPr>
          <w:rFonts w:asciiTheme="minorHAnsi" w:hAnsiTheme="minorHAnsi" w:cstheme="minorHAnsi"/>
          <w:lang w:val="sr-Cyrl-CS"/>
        </w:rPr>
        <w:t>.</w:t>
      </w:r>
      <w:r w:rsidR="00E605A2" w:rsidRPr="006F0E15">
        <w:rPr>
          <w:lang w:val="sr-Cyrl-CS"/>
        </w:rPr>
        <w:t xml:space="preserve"> </w:t>
      </w:r>
    </w:p>
    <w:p w14:paraId="6067635B" w14:textId="0DD44890" w:rsidR="00E605A2" w:rsidRDefault="00DF70CF" w:rsidP="00FB768E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Не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постоје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уговорне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клаузуле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које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утицале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положај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или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субординирале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>.</w:t>
      </w:r>
    </w:p>
    <w:p w14:paraId="7F1FEC5E" w14:textId="77777777" w:rsidR="006F0E15" w:rsidRDefault="006F0E15" w:rsidP="00FB768E">
      <w:pPr>
        <w:ind w:firstLine="720"/>
        <w:contextualSpacing/>
        <w:jc w:val="both"/>
        <w:rPr>
          <w:lang w:val="sr-Cyrl-CS"/>
        </w:rPr>
      </w:pPr>
    </w:p>
    <w:p w14:paraId="795B8ABF" w14:textId="77777777" w:rsidR="00E605A2" w:rsidRPr="0049387E" w:rsidRDefault="00DF70CF" w:rsidP="00E605A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35" w:name="_Toc344476160"/>
      <w:bookmarkStart w:id="36" w:name="_Toc383586109"/>
      <w:bookmarkStart w:id="37" w:name="_Toc411855421"/>
      <w:bookmarkStart w:id="38" w:name="_Toc412110968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lastRenderedPageBreak/>
        <w:t>Опис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права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које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дају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хартија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вриједности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евентуална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ограничења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тих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права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као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поступак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за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извршавање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тих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права</w:t>
      </w:r>
      <w:bookmarkEnd w:id="35"/>
      <w:bookmarkEnd w:id="36"/>
      <w:bookmarkEnd w:id="37"/>
      <w:bookmarkEnd w:id="38"/>
    </w:p>
    <w:p w14:paraId="7BB1832F" w14:textId="667E12EC" w:rsidR="00A23482" w:rsidRPr="006F0E15" w:rsidRDefault="00DF70CF" w:rsidP="004C30F6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Власник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има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право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поврат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главнице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право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наплату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припадајуће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камате</w:t>
      </w:r>
      <w:r w:rsidR="00E605A2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Ниједан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власник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нема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право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тражи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пријевремено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доспијеће</w:t>
      </w:r>
      <w:r w:rsidR="00E605A2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Права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обавезе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из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- </w:t>
      </w:r>
      <w:r w:rsidRPr="006F0E15">
        <w:rPr>
          <w:rFonts w:asciiTheme="minorHAnsi" w:hAnsiTheme="minorHAnsi" w:cstheme="minorHAnsi"/>
          <w:lang w:val="sr-Cyrl-CS"/>
        </w:rPr>
        <w:t>обвезница</w:t>
      </w:r>
      <w:r w:rsidR="00E605A2" w:rsidRPr="006F0E15">
        <w:rPr>
          <w:rFonts w:asciiTheme="minorHAnsi" w:hAnsiTheme="minorHAnsi" w:cstheme="minorHAnsi"/>
          <w:lang w:val="sr-Cyrl-CS"/>
        </w:rPr>
        <w:t xml:space="preserve">, </w:t>
      </w:r>
      <w:r w:rsidRPr="006F0E15">
        <w:rPr>
          <w:rFonts w:asciiTheme="minorHAnsi" w:hAnsiTheme="minorHAnsi" w:cstheme="minorHAnsi"/>
          <w:lang w:val="sr-Cyrl-CS"/>
        </w:rPr>
        <w:t>стичу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се</w:t>
      </w:r>
      <w:r w:rsidR="00E605A2" w:rsidRPr="006F0E15">
        <w:rPr>
          <w:rFonts w:asciiTheme="minorHAnsi" w:hAnsiTheme="minorHAnsi" w:cstheme="minorHAnsi"/>
          <w:lang w:val="sr-Cyrl-CS"/>
        </w:rPr>
        <w:t xml:space="preserve">, </w:t>
      </w:r>
      <w:r w:rsidRPr="006F0E15">
        <w:rPr>
          <w:rFonts w:asciiTheme="minorHAnsi" w:hAnsiTheme="minorHAnsi" w:cstheme="minorHAnsi"/>
          <w:lang w:val="sr-Cyrl-CS"/>
        </w:rPr>
        <w:t>преносе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ограничавају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њиховим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уписом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рачуне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власника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Централном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регистру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а</w:t>
      </w:r>
      <w:r w:rsidR="00E605A2" w:rsidRPr="006F0E15">
        <w:rPr>
          <w:rFonts w:asciiTheme="minorHAnsi" w:hAnsiTheme="minorHAnsi" w:cstheme="minorHAnsi"/>
          <w:lang w:val="sr-Cyrl-CS"/>
        </w:rPr>
        <w:t>.</w:t>
      </w:r>
      <w:r w:rsidRPr="006F0E15">
        <w:rPr>
          <w:rFonts w:asciiTheme="minorHAnsi" w:hAnsiTheme="minorHAnsi" w:cstheme="minorHAnsi"/>
          <w:lang w:val="sr-Cyrl-CS"/>
        </w:rPr>
        <w:t>д</w:t>
      </w:r>
      <w:r w:rsidR="00E605A2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Бања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Лука</w:t>
      </w:r>
      <w:r w:rsidR="00E605A2" w:rsidRPr="006F0E15">
        <w:rPr>
          <w:rFonts w:asciiTheme="minorHAnsi" w:hAnsiTheme="minorHAnsi" w:cstheme="minorHAnsi"/>
          <w:lang w:val="sr-Cyrl-CS"/>
        </w:rPr>
        <w:t xml:space="preserve">, </w:t>
      </w:r>
      <w:r w:rsidRPr="006F0E15">
        <w:rPr>
          <w:rFonts w:asciiTheme="minorHAnsi" w:hAnsiTheme="minorHAnsi" w:cstheme="minorHAnsi"/>
          <w:lang w:val="sr-Cyrl-CS"/>
        </w:rPr>
        <w:t>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складу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Законом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тржишту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(„</w:t>
      </w:r>
      <w:r w:rsidRPr="006F0E15">
        <w:rPr>
          <w:rFonts w:asciiTheme="minorHAnsi" w:hAnsiTheme="minorHAnsi" w:cstheme="minorHAnsi"/>
          <w:lang w:val="sr-Cyrl-CS"/>
        </w:rPr>
        <w:t>Службени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гласник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Републике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Српске</w:t>
      </w:r>
      <w:r w:rsidR="00E605A2" w:rsidRPr="006F0E15">
        <w:rPr>
          <w:rFonts w:asciiTheme="minorHAnsi" w:hAnsiTheme="minorHAnsi" w:cstheme="minorHAnsi"/>
          <w:lang w:val="sr-Cyrl-CS"/>
        </w:rPr>
        <w:t xml:space="preserve">“, </w:t>
      </w:r>
      <w:r w:rsidR="0091696A">
        <w:rPr>
          <w:rFonts w:asciiTheme="minorHAnsi" w:hAnsiTheme="minorHAnsi" w:cstheme="minorHAnsi"/>
          <w:lang w:val="sr-Cyrl-CS"/>
        </w:rPr>
        <w:t>бр.</w:t>
      </w:r>
      <w:r w:rsidR="00D60CDB" w:rsidRPr="006345BC">
        <w:rPr>
          <w:rFonts w:asciiTheme="minorHAnsi" w:hAnsiTheme="minorHAnsi" w:cstheme="minorHAnsi"/>
          <w:lang w:val="sr-Latn-BA" w:eastAsia="bs-Latn-BA"/>
        </w:rPr>
        <w:t xml:space="preserve"> 92/06, 34/09,</w:t>
      </w:r>
      <w:r w:rsidR="00D60CDB">
        <w:rPr>
          <w:rFonts w:asciiTheme="minorHAnsi" w:hAnsiTheme="minorHAnsi" w:cstheme="minorHAnsi"/>
          <w:lang w:val="sr-Latn-BA" w:eastAsia="bs-Latn-BA"/>
        </w:rPr>
        <w:t xml:space="preserve"> 8/12, </w:t>
      </w:r>
      <w:r w:rsidR="00D60CDB" w:rsidRPr="006345BC">
        <w:rPr>
          <w:rFonts w:asciiTheme="minorHAnsi" w:hAnsiTheme="minorHAnsi" w:cstheme="minorHAnsi"/>
          <w:lang w:val="sr-Latn-BA" w:eastAsia="bs-Latn-BA"/>
        </w:rPr>
        <w:t>30/12</w:t>
      </w:r>
      <w:r w:rsidR="00D60CDB" w:rsidRPr="006345BC">
        <w:rPr>
          <w:rFonts w:asciiTheme="minorHAnsi" w:hAnsiTheme="minorHAnsi" w:cstheme="minorHAnsi"/>
          <w:lang w:val="sr-Cyrl-CS" w:eastAsia="bs-Latn-BA"/>
        </w:rPr>
        <w:t>,</w:t>
      </w:r>
      <w:r w:rsidR="00D60CDB">
        <w:rPr>
          <w:rFonts w:asciiTheme="minorHAnsi" w:hAnsiTheme="minorHAnsi" w:cstheme="minorHAnsi"/>
          <w:lang w:eastAsia="bs-Latn-BA"/>
        </w:rPr>
        <w:t xml:space="preserve"> 59/13, 86/13,</w:t>
      </w:r>
      <w:r w:rsidR="00D60CDB" w:rsidRPr="006345BC">
        <w:rPr>
          <w:rFonts w:asciiTheme="minorHAnsi" w:hAnsiTheme="minorHAnsi" w:cstheme="minorHAnsi"/>
          <w:lang w:val="sr-Cyrl-CS" w:eastAsia="bs-Latn-BA"/>
        </w:rPr>
        <w:t xml:space="preserve"> 108/13</w:t>
      </w:r>
      <w:r w:rsidR="00D60CDB">
        <w:rPr>
          <w:rFonts w:asciiTheme="minorHAnsi" w:hAnsiTheme="minorHAnsi" w:cstheme="minorHAnsi"/>
          <w:lang w:val="sr-Cyrl-CS" w:eastAsia="bs-Latn-BA"/>
        </w:rPr>
        <w:t xml:space="preserve">, </w:t>
      </w:r>
      <w:r w:rsidR="00D60CDB" w:rsidRPr="006345BC">
        <w:rPr>
          <w:rFonts w:asciiTheme="minorHAnsi" w:hAnsiTheme="minorHAnsi" w:cstheme="minorHAnsi"/>
          <w:lang w:val="sr-Cyrl-CS" w:eastAsia="bs-Latn-BA"/>
        </w:rPr>
        <w:t>4/17</w:t>
      </w:r>
      <w:r w:rsidR="00747F0F">
        <w:rPr>
          <w:rFonts w:asciiTheme="minorHAnsi" w:hAnsiTheme="minorHAnsi" w:cstheme="minorHAnsi"/>
          <w:lang w:val="sr-Cyrl-CS" w:eastAsia="bs-Latn-BA"/>
        </w:rPr>
        <w:t xml:space="preserve">, </w:t>
      </w:r>
      <w:r w:rsidR="00D60CDB">
        <w:rPr>
          <w:rFonts w:asciiTheme="minorHAnsi" w:hAnsiTheme="minorHAnsi" w:cstheme="minorHAnsi"/>
          <w:lang w:val="sr-Cyrl-CS" w:eastAsia="bs-Latn-BA"/>
        </w:rPr>
        <w:t>63/21</w:t>
      </w:r>
      <w:r w:rsidR="00747F0F" w:rsidRPr="00747F0F">
        <w:rPr>
          <w:rFonts w:asciiTheme="minorHAnsi" w:hAnsiTheme="minorHAnsi" w:cstheme="minorHAnsi"/>
          <w:lang w:eastAsia="bs-Latn-BA"/>
        </w:rPr>
        <w:t xml:space="preserve">, </w:t>
      </w:r>
      <w:r w:rsidR="00747F0F">
        <w:rPr>
          <w:rFonts w:asciiTheme="minorHAnsi" w:hAnsiTheme="minorHAnsi" w:cstheme="minorHAnsi"/>
          <w:lang w:val="sr-Cyrl-RS" w:eastAsia="bs-Latn-BA"/>
        </w:rPr>
        <w:t>11/22 и</w:t>
      </w:r>
      <w:r w:rsidR="00747F0F" w:rsidRPr="00747F0F">
        <w:rPr>
          <w:rFonts w:asciiTheme="minorHAnsi" w:hAnsiTheme="minorHAnsi" w:cstheme="minorHAnsi"/>
          <w:lang w:val="sr-Cyrl-RS" w:eastAsia="bs-Latn-BA"/>
        </w:rPr>
        <w:t xml:space="preserve"> 63/22</w:t>
      </w:r>
      <w:r w:rsidR="00747F0F">
        <w:rPr>
          <w:rFonts w:asciiTheme="minorHAnsi" w:hAnsiTheme="minorHAnsi" w:cstheme="minorHAnsi"/>
          <w:lang w:val="sr-Cyrl-RS" w:eastAsia="bs-Latn-BA"/>
        </w:rPr>
        <w:t>)</w:t>
      </w:r>
      <w:r w:rsidR="00E605A2" w:rsidRPr="006F0E15">
        <w:rPr>
          <w:rFonts w:asciiTheme="minorHAnsi" w:hAnsiTheme="minorHAnsi" w:cstheme="minorHAnsi"/>
          <w:lang w:val="sr-Cyrl-CS"/>
        </w:rPr>
        <w:t>.</w:t>
      </w:r>
    </w:p>
    <w:p w14:paraId="28D8FEF6" w14:textId="77777777" w:rsidR="0000268E" w:rsidRPr="006C700F" w:rsidRDefault="0000268E" w:rsidP="00C04629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519EEF58" w14:textId="77777777" w:rsidR="00A23482" w:rsidRPr="0049387E" w:rsidRDefault="00A23482" w:rsidP="00C4608C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39" w:name="_Toc383095619"/>
      <w:bookmarkStart w:id="40" w:name="_Toc383586110"/>
      <w:bookmarkStart w:id="41" w:name="_Toc411855422"/>
      <w:bookmarkStart w:id="42" w:name="_Toc412110969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Доспијеће, каматна стопа, начин</w:t>
      </w:r>
      <w:r w:rsidR="00547DCC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обрачуна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и рокови исплате главнице и камате</w:t>
      </w:r>
      <w:bookmarkEnd w:id="39"/>
      <w:bookmarkEnd w:id="40"/>
      <w:bookmarkEnd w:id="41"/>
      <w:bookmarkEnd w:id="42"/>
    </w:p>
    <w:p w14:paraId="0CE09223" w14:textId="146067A9" w:rsidR="00A23482" w:rsidRPr="006F0E15" w:rsidRDefault="00A23482" w:rsidP="00A2348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Обвезнице се емитуј</w:t>
      </w:r>
      <w:r w:rsidR="00C50F46" w:rsidRPr="006F0E15">
        <w:rPr>
          <w:rFonts w:asciiTheme="minorHAnsi" w:hAnsiTheme="minorHAnsi" w:cstheme="minorHAnsi"/>
          <w:lang w:val="sr-Cyrl-CS"/>
        </w:rPr>
        <w:t xml:space="preserve">у са роком доспијећа од </w:t>
      </w:r>
      <w:r w:rsidR="001B13C1">
        <w:rPr>
          <w:rFonts w:asciiTheme="minorHAnsi" w:hAnsiTheme="minorHAnsi" w:cstheme="minorHAnsi"/>
          <w:lang w:val="sr-Cyrl-CS"/>
        </w:rPr>
        <w:t>пет</w:t>
      </w:r>
      <w:r w:rsidR="00106A89" w:rsidRPr="006F0E15">
        <w:rPr>
          <w:rFonts w:asciiTheme="minorHAnsi" w:hAnsiTheme="minorHAnsi" w:cstheme="minorHAnsi"/>
          <w:lang w:val="sr-Cyrl-CS"/>
        </w:rPr>
        <w:t xml:space="preserve"> </w:t>
      </w:r>
      <w:r w:rsidR="00C50F46" w:rsidRPr="006F0E15">
        <w:rPr>
          <w:rFonts w:asciiTheme="minorHAnsi" w:hAnsiTheme="minorHAnsi" w:cstheme="minorHAnsi"/>
          <w:lang w:val="sr-Cyrl-CS"/>
        </w:rPr>
        <w:t>годин</w:t>
      </w:r>
      <w:r w:rsidR="00815D8C" w:rsidRPr="006F0E15">
        <w:rPr>
          <w:rFonts w:asciiTheme="minorHAnsi" w:hAnsiTheme="minorHAnsi" w:cstheme="minorHAnsi"/>
          <w:lang w:val="sr-Cyrl-CS"/>
        </w:rPr>
        <w:t>а</w:t>
      </w:r>
      <w:r w:rsidRPr="006F0E15">
        <w:rPr>
          <w:rFonts w:asciiTheme="minorHAnsi" w:hAnsiTheme="minorHAnsi" w:cstheme="minorHAnsi"/>
          <w:lang w:val="sr-Cyrl-CS"/>
        </w:rPr>
        <w:t>, уз непромје</w:t>
      </w:r>
      <w:r w:rsidR="00C50F46" w:rsidRPr="006F0E15">
        <w:rPr>
          <w:rFonts w:asciiTheme="minorHAnsi" w:hAnsiTheme="minorHAnsi" w:cstheme="minorHAnsi"/>
          <w:lang w:val="sr-Cyrl-CS"/>
        </w:rPr>
        <w:t>њ</w:t>
      </w:r>
      <w:r w:rsidRPr="006F0E15">
        <w:rPr>
          <w:rFonts w:asciiTheme="minorHAnsi" w:hAnsiTheme="minorHAnsi" w:cstheme="minorHAnsi"/>
          <w:lang w:val="sr-Cyrl-CS"/>
        </w:rPr>
        <w:t xml:space="preserve">иву годишњу каматну стопу од </w:t>
      </w:r>
      <w:r w:rsidR="007F472A">
        <w:rPr>
          <w:rFonts w:asciiTheme="minorHAnsi" w:hAnsiTheme="minorHAnsi" w:cstheme="minorHAnsi"/>
          <w:lang w:val="sr-Cyrl-CS"/>
        </w:rPr>
        <w:t>6</w:t>
      </w:r>
      <w:r w:rsidR="00237D4E">
        <w:rPr>
          <w:rFonts w:asciiTheme="minorHAnsi" w:hAnsiTheme="minorHAnsi" w:cstheme="minorHAnsi"/>
          <w:lang w:val="sr-Cyrl-CS"/>
        </w:rPr>
        <w:t>%</w:t>
      </w:r>
      <w:r w:rsidRPr="006F0E15">
        <w:rPr>
          <w:rFonts w:asciiTheme="minorHAnsi" w:hAnsiTheme="minorHAnsi" w:cstheme="minorHAnsi"/>
          <w:lang w:val="sr-Cyrl-CS"/>
        </w:rPr>
        <w:t xml:space="preserve">. Камата се обрачунава на </w:t>
      </w:r>
      <w:r w:rsidR="00D20D72" w:rsidRPr="006F0E15">
        <w:rPr>
          <w:rFonts w:asciiTheme="minorHAnsi" w:hAnsiTheme="minorHAnsi" w:cstheme="minorHAnsi"/>
          <w:lang w:val="sr-Cyrl-CS"/>
        </w:rPr>
        <w:t>главницу</w:t>
      </w:r>
      <w:r w:rsidRPr="006F0E15">
        <w:rPr>
          <w:rFonts w:asciiTheme="minorHAnsi" w:hAnsiTheme="minorHAnsi" w:cstheme="minorHAnsi"/>
          <w:lang w:val="sr-Cyrl-CS"/>
        </w:rPr>
        <w:t xml:space="preserve"> и исплаћује </w:t>
      </w:r>
      <w:r w:rsidR="00D20D72" w:rsidRPr="006F0E15">
        <w:rPr>
          <w:rFonts w:asciiTheme="minorHAnsi" w:hAnsiTheme="minorHAnsi" w:cstheme="minorHAnsi"/>
          <w:lang w:val="sr-Cyrl-CS"/>
        </w:rPr>
        <w:t>једном годишње</w:t>
      </w:r>
      <w:r w:rsidRPr="006F0E15">
        <w:rPr>
          <w:rFonts w:asciiTheme="minorHAnsi" w:hAnsiTheme="minorHAnsi" w:cstheme="minorHAnsi"/>
          <w:lang w:val="sr-Cyrl-CS"/>
        </w:rPr>
        <w:t>.</w:t>
      </w:r>
    </w:p>
    <w:p w14:paraId="1E52EF4E" w14:textId="03109BB5" w:rsidR="00A23482" w:rsidRPr="006F0E15" w:rsidRDefault="00A23482" w:rsidP="006F0E15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Исплата главнице ће се </w:t>
      </w:r>
      <w:r w:rsidR="00D20D72" w:rsidRPr="006F0E15">
        <w:rPr>
          <w:rFonts w:asciiTheme="minorHAnsi" w:hAnsiTheme="minorHAnsi" w:cstheme="minorHAnsi"/>
          <w:lang w:val="sr-Cyrl-CS"/>
        </w:rPr>
        <w:t xml:space="preserve">извршити једнократно по доспијећу, односно по истеку рока од </w:t>
      </w:r>
      <w:r w:rsidR="001B13C1">
        <w:rPr>
          <w:rFonts w:asciiTheme="minorHAnsi" w:hAnsiTheme="minorHAnsi" w:cstheme="minorHAnsi"/>
          <w:lang w:val="sr-Cyrl-CS"/>
        </w:rPr>
        <w:t>пет</w:t>
      </w:r>
      <w:r w:rsidR="005C0A11" w:rsidRPr="006F0E15">
        <w:rPr>
          <w:rFonts w:asciiTheme="minorHAnsi" w:hAnsiTheme="minorHAnsi" w:cstheme="minorHAnsi"/>
          <w:lang w:val="sr-Cyrl-CS"/>
        </w:rPr>
        <w:t xml:space="preserve"> година</w:t>
      </w:r>
      <w:r w:rsidRPr="006F0E15">
        <w:rPr>
          <w:rFonts w:asciiTheme="minorHAnsi" w:hAnsiTheme="minorHAnsi" w:cstheme="minorHAnsi"/>
          <w:lang w:val="sr-Cyrl-CS"/>
        </w:rPr>
        <w:t xml:space="preserve">, рачунајући од дана регистрације емисије код Централног регистра хартија од вриједности. </w:t>
      </w:r>
    </w:p>
    <w:p w14:paraId="6EB34BB7" w14:textId="7F34E4B0" w:rsidR="00A23482" w:rsidRPr="006F0E15" w:rsidRDefault="00761ECA" w:rsidP="00E3389E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Камата, односно главница исплаћује се на дан обрачуна камате, односно доспијећа главнице, а најкасније у р</w:t>
      </w:r>
      <w:r w:rsidR="00E3389E" w:rsidRPr="006F0E15">
        <w:rPr>
          <w:rFonts w:asciiTheme="minorHAnsi" w:hAnsiTheme="minorHAnsi" w:cstheme="minorHAnsi"/>
          <w:lang w:val="sr-Cyrl-CS"/>
        </w:rPr>
        <w:t>ок</w:t>
      </w:r>
      <w:r>
        <w:rPr>
          <w:rFonts w:asciiTheme="minorHAnsi" w:hAnsiTheme="minorHAnsi" w:cstheme="minorHAnsi"/>
          <w:lang w:val="sr-Cyrl-CS"/>
        </w:rPr>
        <w:t>у од</w:t>
      </w:r>
      <w:r w:rsidR="00E3389E" w:rsidRPr="006F0E15">
        <w:rPr>
          <w:rFonts w:asciiTheme="minorHAnsi" w:hAnsiTheme="minorHAnsi" w:cstheme="minorHAnsi"/>
          <w:lang w:val="sr-Cyrl-CS"/>
        </w:rPr>
        <w:t xml:space="preserve"> </w:t>
      </w:r>
      <w:r w:rsidR="00172BB3" w:rsidRPr="006F0E15">
        <w:rPr>
          <w:rFonts w:asciiTheme="minorHAnsi" w:hAnsiTheme="minorHAnsi" w:cstheme="minorHAnsi"/>
          <w:lang w:val="sr-Cyrl-CS"/>
        </w:rPr>
        <w:t>три</w:t>
      </w:r>
      <w:r w:rsidR="00E3389E" w:rsidRPr="006F0E15">
        <w:rPr>
          <w:rFonts w:asciiTheme="minorHAnsi" w:hAnsiTheme="minorHAnsi" w:cstheme="minorHAnsi"/>
          <w:lang w:val="sr-Cyrl-CS"/>
        </w:rPr>
        <w:t xml:space="preserve"> дана</w:t>
      </w:r>
      <w:r w:rsidR="00F2640D">
        <w:rPr>
          <w:rFonts w:asciiTheme="minorHAnsi" w:hAnsiTheme="minorHAnsi" w:cstheme="minorHAnsi"/>
          <w:lang w:val="sr-Cyrl-CS"/>
        </w:rPr>
        <w:t>,</w:t>
      </w:r>
      <w:r w:rsidR="00A23482" w:rsidRPr="006F0E15">
        <w:rPr>
          <w:rFonts w:asciiTheme="minorHAnsi" w:hAnsiTheme="minorHAnsi" w:cstheme="minorHAnsi"/>
          <w:lang w:val="sr-Cyrl-CS"/>
        </w:rPr>
        <w:t xml:space="preserve"> преносом средстава на рачун власника обвезнице. </w:t>
      </w:r>
    </w:p>
    <w:p w14:paraId="6F6C9726" w14:textId="2E0D0FB4" w:rsidR="00A23482" w:rsidRPr="006F0E15" w:rsidRDefault="00A23482" w:rsidP="00A2348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У случају кашњења са исплатом камате, односно главнице из обвезница, Mинистарство финансија платиће законску затезну камату</w:t>
      </w:r>
      <w:r w:rsidR="00B8689D" w:rsidRPr="006F0E15">
        <w:rPr>
          <w:rFonts w:asciiTheme="minorHAnsi" w:hAnsiTheme="minorHAnsi" w:cstheme="minorHAnsi"/>
          <w:lang w:val="sr-Cyrl-CS"/>
        </w:rPr>
        <w:t xml:space="preserve"> послије истека </w:t>
      </w:r>
      <w:r w:rsidRPr="006F0E15">
        <w:rPr>
          <w:rFonts w:asciiTheme="minorHAnsi" w:hAnsiTheme="minorHAnsi" w:cstheme="minorHAnsi"/>
          <w:lang w:val="sr-Cyrl-CS"/>
        </w:rPr>
        <w:t>претходно наведеног рока па до дана</w:t>
      </w:r>
      <w:r w:rsidR="00C50F46" w:rsidRPr="006F0E15">
        <w:rPr>
          <w:rFonts w:asciiTheme="minorHAnsi" w:hAnsiTheme="minorHAnsi" w:cstheme="minorHAnsi"/>
          <w:lang w:val="sr-Cyrl-CS"/>
        </w:rPr>
        <w:t xml:space="preserve"> стварне</w:t>
      </w:r>
      <w:r w:rsidRPr="006F0E15">
        <w:rPr>
          <w:rFonts w:asciiTheme="minorHAnsi" w:hAnsiTheme="minorHAnsi" w:cstheme="minorHAnsi"/>
          <w:lang w:val="sr-Cyrl-CS"/>
        </w:rPr>
        <w:t xml:space="preserve"> исплате.</w:t>
      </w:r>
    </w:p>
    <w:p w14:paraId="5C12CF9D" w14:textId="71B08A40" w:rsidR="00F6703E" w:rsidRPr="006F0E15" w:rsidRDefault="006C1159" w:rsidP="00D41943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Законска затезна камата, коју Емитент плаћа инвеститорима на основу извода о власницима обвезнице код Централног регистра хартија од вриједности а.д. Бања Лука, обрачунава се </w:t>
      </w:r>
      <w:r w:rsidR="003305D1" w:rsidRPr="006F0E15">
        <w:rPr>
          <w:rFonts w:asciiTheme="minorHAnsi" w:hAnsiTheme="minorHAnsi" w:cstheme="minorHAnsi"/>
          <w:lang w:val="sr-Cyrl-CS"/>
        </w:rPr>
        <w:t>у складу са р</w:t>
      </w:r>
      <w:r w:rsidR="00692546" w:rsidRPr="006F0E15">
        <w:rPr>
          <w:rFonts w:asciiTheme="minorHAnsi" w:hAnsiTheme="minorHAnsi" w:cstheme="minorHAnsi"/>
          <w:lang w:val="sr-Cyrl-CS"/>
        </w:rPr>
        <w:t>елевантним законским прописима.</w:t>
      </w:r>
    </w:p>
    <w:p w14:paraId="6A61B3EC" w14:textId="77777777" w:rsidR="00B82A8A" w:rsidRDefault="00B82A8A" w:rsidP="00D4194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F76F538" w14:textId="4A8BEDBC" w:rsidR="00692546" w:rsidRPr="0049387E" w:rsidRDefault="00B006C8" w:rsidP="00692546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43" w:name="_Toc344476165"/>
      <w:bookmarkStart w:id="44" w:name="_Toc383586111"/>
      <w:bookmarkStart w:id="45" w:name="_Toc411855423"/>
      <w:bookmarkStart w:id="46" w:name="_Toc412110970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Начин амортизације и временски распоред плаћања</w:t>
      </w:r>
      <w:bookmarkEnd w:id="43"/>
      <w:bookmarkEnd w:id="44"/>
      <w:bookmarkEnd w:id="45"/>
      <w:bookmarkEnd w:id="46"/>
    </w:p>
    <w:p w14:paraId="11AA6C4B" w14:textId="449F11AF" w:rsidR="00A64DCB" w:rsidRPr="00F6703E" w:rsidRDefault="00692546" w:rsidP="00692546">
      <w:pPr>
        <w:jc w:val="center"/>
        <w:rPr>
          <w:rFonts w:asciiTheme="minorHAnsi" w:eastAsia="Arial Unicode MS" w:hAnsiTheme="minorHAnsi" w:cstheme="minorHAnsi"/>
          <w:b/>
          <w:sz w:val="22"/>
          <w:szCs w:val="22"/>
          <w:lang w:val="sr-Cyrl-CS"/>
        </w:rPr>
      </w:pPr>
      <w:r w:rsidRPr="007F2FEE">
        <w:rPr>
          <w:rFonts w:asciiTheme="minorHAnsi" w:eastAsia="Arial Unicode MS" w:hAnsiTheme="minorHAnsi" w:cstheme="minorHAnsi"/>
          <w:b/>
          <w:i/>
          <w:sz w:val="22"/>
          <w:szCs w:val="22"/>
          <w:lang w:val="sr-Cyrl-CS"/>
        </w:rPr>
        <w:t xml:space="preserve">Табела </w:t>
      </w:r>
      <w:r w:rsidR="00B67615" w:rsidRPr="007F2FEE">
        <w:rPr>
          <w:rFonts w:asciiTheme="minorHAnsi" w:eastAsia="Arial Unicode MS" w:hAnsiTheme="minorHAnsi" w:cstheme="minorHAnsi"/>
          <w:b/>
          <w:i/>
          <w:sz w:val="22"/>
          <w:szCs w:val="22"/>
        </w:rPr>
        <w:t>1</w:t>
      </w:r>
      <w:r w:rsidRPr="007F2FEE">
        <w:rPr>
          <w:rFonts w:asciiTheme="minorHAnsi" w:eastAsia="Arial Unicode MS" w:hAnsiTheme="minorHAnsi" w:cstheme="minorHAnsi"/>
          <w:b/>
          <w:i/>
          <w:sz w:val="22"/>
          <w:szCs w:val="22"/>
          <w:lang w:val="sr-Cyrl-CS"/>
        </w:rPr>
        <w:t>.</w:t>
      </w:r>
      <w:r w:rsidRPr="007F2FEE">
        <w:rPr>
          <w:rFonts w:asciiTheme="minorHAnsi" w:eastAsia="Arial Unicode MS" w:hAnsiTheme="minorHAnsi" w:cstheme="minorHAnsi"/>
          <w:b/>
          <w:sz w:val="22"/>
          <w:szCs w:val="22"/>
          <w:lang w:val="sr-Cyrl-CS"/>
        </w:rPr>
        <w:t xml:space="preserve"> </w:t>
      </w:r>
      <w:r w:rsidR="00E83A01" w:rsidRPr="007F2FEE">
        <w:rPr>
          <w:rFonts w:asciiTheme="minorHAnsi" w:eastAsia="Arial Unicode MS" w:hAnsiTheme="minorHAnsi" w:cstheme="minorHAnsi"/>
          <w:b/>
          <w:sz w:val="22"/>
          <w:szCs w:val="22"/>
          <w:lang w:val="sr-Cyrl-CS"/>
        </w:rPr>
        <w:t>А</w:t>
      </w:r>
      <w:r w:rsidR="00A64DCB" w:rsidRPr="007F2FEE">
        <w:rPr>
          <w:rFonts w:asciiTheme="minorHAnsi" w:eastAsia="Arial Unicode MS" w:hAnsiTheme="minorHAnsi" w:cstheme="minorHAnsi"/>
          <w:b/>
          <w:sz w:val="22"/>
          <w:szCs w:val="22"/>
          <w:lang w:val="sr-Cyrl-CS"/>
        </w:rPr>
        <w:t>мортизациони план</w:t>
      </w:r>
      <w:r w:rsidR="00A64DCB" w:rsidRPr="007F2FEE">
        <w:rPr>
          <w:rStyle w:val="FootnoteReference"/>
          <w:rFonts w:asciiTheme="minorHAnsi" w:eastAsia="Arial Unicode MS" w:hAnsiTheme="minorHAnsi" w:cstheme="minorHAnsi"/>
          <w:b/>
          <w:sz w:val="22"/>
          <w:szCs w:val="22"/>
          <w:lang w:val="sr-Cyrl-CS"/>
        </w:rPr>
        <w:footnoteReference w:id="1"/>
      </w:r>
    </w:p>
    <w:tbl>
      <w:tblPr>
        <w:tblW w:w="109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"/>
        <w:gridCol w:w="1017"/>
        <w:gridCol w:w="958"/>
        <w:gridCol w:w="992"/>
        <w:gridCol w:w="567"/>
        <w:gridCol w:w="1276"/>
        <w:gridCol w:w="1276"/>
        <w:gridCol w:w="1276"/>
        <w:gridCol w:w="1275"/>
        <w:gridCol w:w="1276"/>
        <w:gridCol w:w="567"/>
      </w:tblGrid>
      <w:tr w:rsidR="005D7CFE" w:rsidRPr="002924C7" w14:paraId="2491FF11" w14:textId="77777777" w:rsidTr="005D7CFE">
        <w:trPr>
          <w:trHeight w:val="274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0D2521EE" w14:textId="483A01CE" w:rsidR="002924C7" w:rsidRPr="001C1C25" w:rsidRDefault="002924C7" w:rsidP="00090680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 xml:space="preserve">Бр. </w:t>
            </w:r>
            <w:r w:rsidR="00090680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RS" w:eastAsia="sr-Latn-BA"/>
              </w:rPr>
              <w:t>к</w:t>
            </w: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уп</w:t>
            </w:r>
            <w:r w:rsidR="00090680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RS" w:eastAsia="sr-Latn-BA"/>
              </w:rPr>
              <w:t xml:space="preserve"> </w:t>
            </w: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на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64936487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Датум доспјећа купона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05846A4F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Први дан обрачуна камате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43EF1551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Задњи дан обрачуна камате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46119C3E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Бр. дана (Т)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2CA3CBDE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Номинални износ главнице (емисије)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22D0D938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Неотплаћени износ главнице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4129FD74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Исплата главнице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02ED2941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Исплата камате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center"/>
            <w:hideMark/>
          </w:tcPr>
          <w:p w14:paraId="5F545B7B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Ануитет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center"/>
            <w:hideMark/>
          </w:tcPr>
          <w:p w14:paraId="424678B8" w14:textId="15F2F715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Pool фактор</w:t>
            </w:r>
          </w:p>
        </w:tc>
      </w:tr>
      <w:tr w:rsidR="005D7CFE" w:rsidRPr="002924C7" w14:paraId="596C1EEF" w14:textId="77777777" w:rsidTr="005D7CFE">
        <w:trPr>
          <w:trHeight w:val="76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2E8F3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F6779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18BD0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D71F9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A14E7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0CBA5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137BB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3E303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8E160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B004E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7A7C6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</w:tr>
      <w:tr w:rsidR="005D7CFE" w:rsidRPr="00090680" w14:paraId="1A13DC44" w14:textId="77777777" w:rsidTr="005D7CFE">
        <w:trPr>
          <w:trHeight w:val="29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6D6D7" w14:textId="17BECB0C" w:rsidR="00692010" w:rsidRPr="00FE497F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FE497F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CB0FF" w14:textId="18FFB0EA" w:rsidR="00692010" w:rsidRPr="009E0A35" w:rsidRDefault="007F472A" w:rsidP="005D7CF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="005D7CF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8</w:t>
            </w:r>
            <w:r w:rsidR="0003741A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="005D7CF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3</w:t>
            </w:r>
            <w:r w:rsidR="00747F0F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.202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F1DFF" w14:textId="3BD41DD2" w:rsidR="00692010" w:rsidRPr="009E0A35" w:rsidRDefault="005D7CFE" w:rsidP="007144AA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08.03</w:t>
            </w:r>
            <w:r w:rsidR="00411370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</w:t>
            </w:r>
            <w:r w:rsidR="0003741A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202</w:t>
            </w:r>
            <w:r w:rsidR="007F472A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EA71D" w14:textId="38771AF3" w:rsidR="00692010" w:rsidRPr="007F472A" w:rsidRDefault="00747F0F" w:rsidP="005D7CFE">
            <w:pP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 xml:space="preserve"> </w:t>
            </w:r>
            <w:r w:rsidR="005D7CF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07</w:t>
            </w:r>
            <w:r w:rsidR="007144AA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.0</w:t>
            </w:r>
            <w:r w:rsidR="005D7CF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3</w:t>
            </w:r>
            <w:r w:rsidR="00692010"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.202</w:t>
            </w:r>
            <w:r w:rsidR="007F472A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ADD774" w14:textId="136BBD95" w:rsidR="00692010" w:rsidRPr="00257E45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3</w:t>
            </w:r>
            <w:r w:rsidR="007F472A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F67C3" w14:textId="19FB4950" w:rsidR="00692010" w:rsidRPr="007F2FEE" w:rsidRDefault="007F472A" w:rsidP="004018DA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4</w:t>
            </w:r>
            <w:r w:rsidR="005B2144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="00692010"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C8FF7" w14:textId="46DE43BB" w:rsidR="00692010" w:rsidRPr="007F2FEE" w:rsidRDefault="007F472A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4</w:t>
            </w:r>
            <w:r w:rsidR="005B2144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="00B51871" w:rsidRPr="00B51871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eastAsia="sr-Latn-BA"/>
              </w:rPr>
              <w:t>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BAE54" w14:textId="1EE584F7" w:rsidR="00692010" w:rsidRPr="007F2FEE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B9DD1" w14:textId="774788B9" w:rsidR="00692010" w:rsidRPr="00257E45" w:rsidRDefault="007F472A" w:rsidP="007F472A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 w:rsidR="00692010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</w:t>
            </w:r>
            <w:r w:rsidR="005B2144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4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="005B2144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="00692010"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2117A" w14:textId="460C4AA8" w:rsidR="00692010" w:rsidRPr="00257E45" w:rsidRDefault="007F472A" w:rsidP="00D70F85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.400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531CA" w14:textId="7C5DFB15" w:rsidR="00692010" w:rsidRPr="007F2FEE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1,00</w:t>
            </w:r>
          </w:p>
        </w:tc>
      </w:tr>
      <w:tr w:rsidR="005D7CFE" w:rsidRPr="00090680" w14:paraId="204D7645" w14:textId="77777777" w:rsidTr="005D7CFE">
        <w:trPr>
          <w:trHeight w:val="3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5D3EE" w14:textId="0B6C0736" w:rsidR="00692010" w:rsidRPr="00FE497F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FE497F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FFFEB" w14:textId="2BBCB6A6" w:rsidR="00692010" w:rsidRPr="009E0A35" w:rsidRDefault="005D7CFE" w:rsidP="00D70F85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08.03</w:t>
            </w:r>
            <w:r w:rsidR="0003741A">
              <w:rPr>
                <w:rFonts w:asciiTheme="minorHAnsi" w:hAnsiTheme="minorHAnsi"/>
                <w:sz w:val="16"/>
                <w:szCs w:val="16"/>
                <w:lang w:val="sr-Cyrl-RS"/>
              </w:rPr>
              <w:t>.202</w:t>
            </w:r>
            <w:r w:rsidR="007F472A">
              <w:rPr>
                <w:rFonts w:asciiTheme="minorHAnsi" w:hAnsiTheme="minorHAnsi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9A587" w14:textId="79344540" w:rsidR="00692010" w:rsidRPr="009E0A35" w:rsidRDefault="005D7CFE" w:rsidP="005D7CFE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08.03</w:t>
            </w:r>
            <w:r w:rsidR="007F472A">
              <w:rPr>
                <w:rFonts w:asciiTheme="minorHAnsi" w:hAnsiTheme="minorHAnsi"/>
                <w:sz w:val="16"/>
                <w:szCs w:val="16"/>
                <w:lang w:val="sr-Cyrl-RS"/>
              </w:rPr>
              <w:t>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FE6A3" w14:textId="50BED4E6" w:rsidR="00692010" w:rsidRPr="009E0A35" w:rsidRDefault="005D7CFE" w:rsidP="005B2144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07.03</w:t>
            </w:r>
            <w:r w:rsidR="00692010" w:rsidRPr="0071314E">
              <w:rPr>
                <w:rFonts w:asciiTheme="minorHAnsi" w:hAnsiTheme="minorHAnsi"/>
                <w:sz w:val="16"/>
                <w:szCs w:val="16"/>
              </w:rPr>
              <w:t>.202</w:t>
            </w:r>
            <w:r w:rsidR="007F472A">
              <w:rPr>
                <w:rFonts w:asciiTheme="minorHAnsi" w:hAnsiTheme="minorHAnsi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EFD6B3" w14:textId="11F3A0AD" w:rsidR="00692010" w:rsidRPr="009E0A35" w:rsidRDefault="00692010" w:rsidP="00692010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 w:rsidRPr="0071314E">
              <w:rPr>
                <w:rFonts w:asciiTheme="minorHAnsi" w:hAnsiTheme="minorHAnsi"/>
                <w:sz w:val="16"/>
                <w:szCs w:val="16"/>
              </w:rPr>
              <w:t>36</w:t>
            </w:r>
            <w:r w:rsidR="007F472A">
              <w:rPr>
                <w:rFonts w:asciiTheme="minorHAnsi" w:hAnsiTheme="minorHAns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C88EA" w14:textId="61B04E61" w:rsidR="00692010" w:rsidRPr="007F41C7" w:rsidRDefault="007F472A" w:rsidP="00692010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4</w:t>
            </w:r>
            <w:r w:rsidR="005B2144">
              <w:rPr>
                <w:rFonts w:asciiTheme="minorHAnsi" w:hAnsiTheme="minorHAnsi"/>
                <w:sz w:val="16"/>
                <w:szCs w:val="16"/>
                <w:lang w:val="sr-Cyrl-RS"/>
              </w:rPr>
              <w:t>0</w:t>
            </w:r>
            <w:r w:rsidR="00692010"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ED4475" w14:textId="2284DEA4" w:rsidR="00692010" w:rsidRPr="007F2FEE" w:rsidRDefault="007F472A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4</w:t>
            </w:r>
            <w:r w:rsidR="005B2144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="00B51871" w:rsidRPr="00B51871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eastAsia="sr-Latn-BA"/>
              </w:rPr>
              <w:t>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83955" w14:textId="26123FBD" w:rsidR="00692010" w:rsidRPr="007F2FEE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C6365" w14:textId="0F927407" w:rsidR="00692010" w:rsidRPr="007F2FEE" w:rsidRDefault="007F472A" w:rsidP="00D70F85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.400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DFAA6" w14:textId="3FB6F0DE" w:rsidR="00692010" w:rsidRPr="007F2FEE" w:rsidRDefault="007F472A" w:rsidP="006920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.400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58DCC" w14:textId="3C7641F3" w:rsidR="00692010" w:rsidRPr="007F2FEE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1,00</w:t>
            </w:r>
          </w:p>
        </w:tc>
      </w:tr>
      <w:tr w:rsidR="005D7CFE" w:rsidRPr="00090680" w14:paraId="36A23154" w14:textId="77777777" w:rsidTr="005D7CFE">
        <w:trPr>
          <w:trHeight w:val="27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BA605" w14:textId="3FB02829" w:rsidR="00692010" w:rsidRPr="00FE497F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FE497F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CD693" w14:textId="28D7550E" w:rsidR="00692010" w:rsidRPr="009E0A35" w:rsidRDefault="005D7CFE" w:rsidP="00747F0F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08.03</w:t>
            </w:r>
            <w:r w:rsidR="0003741A">
              <w:rPr>
                <w:rFonts w:asciiTheme="minorHAnsi" w:hAnsiTheme="minorHAnsi"/>
                <w:sz w:val="16"/>
                <w:szCs w:val="16"/>
                <w:lang w:val="sr-Cyrl-RS"/>
              </w:rPr>
              <w:t>.202</w:t>
            </w:r>
            <w:r w:rsidR="007F472A">
              <w:rPr>
                <w:rFonts w:asciiTheme="minorHAnsi" w:hAnsiTheme="minorHAnsi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08730" w14:textId="7E045A3F" w:rsidR="00692010" w:rsidRPr="009E0A35" w:rsidRDefault="005D7CFE" w:rsidP="00747F0F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08.03</w:t>
            </w:r>
            <w:r w:rsidR="0003741A">
              <w:rPr>
                <w:rFonts w:asciiTheme="minorHAnsi" w:hAnsiTheme="minorHAnsi"/>
                <w:sz w:val="16"/>
                <w:szCs w:val="16"/>
                <w:lang w:val="sr-Cyrl-RS"/>
              </w:rPr>
              <w:t>.202</w:t>
            </w:r>
            <w:r w:rsidR="007F472A">
              <w:rPr>
                <w:rFonts w:asciiTheme="minorHAnsi" w:hAnsiTheme="minorHAnsi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F28B5" w14:textId="50CA6E92" w:rsidR="00692010" w:rsidRPr="009E0A35" w:rsidRDefault="005D7CFE" w:rsidP="00D70F85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07.03</w:t>
            </w:r>
            <w:r w:rsidR="00B51871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</w:t>
            </w:r>
            <w:r w:rsidR="00692010" w:rsidRPr="0071314E">
              <w:rPr>
                <w:rFonts w:asciiTheme="minorHAnsi" w:hAnsiTheme="minorHAnsi"/>
                <w:sz w:val="16"/>
                <w:szCs w:val="16"/>
              </w:rPr>
              <w:t>202</w:t>
            </w:r>
            <w:r w:rsidR="007F472A">
              <w:rPr>
                <w:rFonts w:asciiTheme="minorHAnsi" w:hAnsiTheme="minorHAnsi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2993B9" w14:textId="01FFAD35" w:rsidR="00692010" w:rsidRPr="009E0A35" w:rsidRDefault="00692010" w:rsidP="00692010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 w:rsidRPr="0071314E">
              <w:rPr>
                <w:rFonts w:asciiTheme="minorHAnsi" w:hAnsiTheme="minorHAnsi"/>
                <w:sz w:val="16"/>
                <w:szCs w:val="16"/>
              </w:rPr>
              <w:t>36</w:t>
            </w: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1516AB" w14:textId="78F4EAEE" w:rsidR="00692010" w:rsidRPr="007F41C7" w:rsidRDefault="007F472A" w:rsidP="00692010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4</w:t>
            </w:r>
            <w:r w:rsidR="005B2144">
              <w:rPr>
                <w:rFonts w:asciiTheme="minorHAnsi" w:hAnsiTheme="minorHAnsi"/>
                <w:sz w:val="16"/>
                <w:szCs w:val="16"/>
                <w:lang w:val="sr-Cyrl-RS"/>
              </w:rPr>
              <w:t>0</w:t>
            </w:r>
            <w:r w:rsidR="00B51871" w:rsidRPr="00B51871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137EB5" w14:textId="35807AC1" w:rsidR="00692010" w:rsidRPr="007F2FEE" w:rsidRDefault="007F472A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4</w:t>
            </w:r>
            <w:r w:rsidR="005B2144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="00B51871" w:rsidRPr="00B51871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eastAsia="sr-Latn-BA"/>
              </w:rPr>
              <w:t>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09E67" w14:textId="0870D591" w:rsidR="00692010" w:rsidRPr="007F2FEE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F9952F" w14:textId="110CA17D" w:rsidR="00692010" w:rsidRPr="007F2FEE" w:rsidRDefault="007F472A" w:rsidP="00D70F85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.400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DCF5A7" w14:textId="3BA42B5E" w:rsidR="00692010" w:rsidRPr="007F2FEE" w:rsidRDefault="007F472A" w:rsidP="006920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.400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C8EFBF" w14:textId="1FCCE1B8" w:rsidR="00692010" w:rsidRPr="007F2FEE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1,00</w:t>
            </w:r>
          </w:p>
        </w:tc>
      </w:tr>
      <w:tr w:rsidR="005D7CFE" w:rsidRPr="00090680" w14:paraId="7F6625F8" w14:textId="77777777" w:rsidTr="005D7CFE">
        <w:trPr>
          <w:trHeight w:val="26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B2D2D" w14:textId="5D1D1B83" w:rsidR="00692010" w:rsidRPr="00FE497F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FE497F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10B9AA" w14:textId="6445ECB3" w:rsidR="00692010" w:rsidRPr="009E0A35" w:rsidRDefault="005D7CFE" w:rsidP="00747F0F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08.03</w:t>
            </w:r>
            <w:r w:rsidR="0003741A">
              <w:rPr>
                <w:rFonts w:asciiTheme="minorHAnsi" w:hAnsiTheme="minorHAnsi"/>
                <w:sz w:val="16"/>
                <w:szCs w:val="16"/>
                <w:lang w:val="sr-Cyrl-RS"/>
              </w:rPr>
              <w:t>.202</w:t>
            </w:r>
            <w:r w:rsidR="007F472A">
              <w:rPr>
                <w:rFonts w:asciiTheme="minorHAnsi" w:hAnsiTheme="minorHAnsi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F8FF1" w14:textId="7CB99C7C" w:rsidR="00692010" w:rsidRPr="009E0A35" w:rsidRDefault="005D7CFE" w:rsidP="00692010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08.03</w:t>
            </w:r>
            <w:r w:rsidR="007F472A">
              <w:rPr>
                <w:rFonts w:asciiTheme="minorHAnsi" w:hAnsiTheme="minorHAnsi"/>
                <w:sz w:val="16"/>
                <w:szCs w:val="16"/>
                <w:lang w:val="sr-Cyrl-RS"/>
              </w:rPr>
              <w:t>.2027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1DA94" w14:textId="0926B9F9" w:rsidR="00692010" w:rsidRPr="009E0A35" w:rsidRDefault="005D7CFE" w:rsidP="00692010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07.03</w:t>
            </w:r>
            <w:r w:rsidR="00B51871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</w:t>
            </w:r>
            <w:r w:rsidR="00692010" w:rsidRPr="0071314E">
              <w:rPr>
                <w:rFonts w:asciiTheme="minorHAnsi" w:hAnsiTheme="minorHAnsi"/>
                <w:sz w:val="16"/>
                <w:szCs w:val="16"/>
              </w:rPr>
              <w:t>202</w:t>
            </w:r>
            <w:r w:rsidR="007F472A">
              <w:rPr>
                <w:rFonts w:asciiTheme="minorHAnsi" w:hAnsiTheme="minorHAnsi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B4B4A" w14:textId="779BCE0C" w:rsidR="00692010" w:rsidRPr="0071314E" w:rsidRDefault="00692010" w:rsidP="006920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1314E"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42276" w14:textId="271176F1" w:rsidR="00692010" w:rsidRPr="007F41C7" w:rsidRDefault="007F472A" w:rsidP="00692010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4</w:t>
            </w:r>
            <w:r w:rsidR="005B2144">
              <w:rPr>
                <w:rFonts w:asciiTheme="minorHAnsi" w:hAnsiTheme="minorHAnsi"/>
                <w:sz w:val="16"/>
                <w:szCs w:val="16"/>
                <w:lang w:val="sr-Cyrl-RS"/>
              </w:rPr>
              <w:t>0</w:t>
            </w:r>
            <w:r w:rsidR="00B51871" w:rsidRPr="00B51871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AD4C6" w14:textId="3BDED34F" w:rsidR="00692010" w:rsidRPr="007F2FEE" w:rsidRDefault="007F472A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4</w:t>
            </w:r>
            <w:r w:rsidR="005B2144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="00B51871" w:rsidRPr="00B51871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eastAsia="sr-Latn-BA"/>
              </w:rPr>
              <w:t>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51637C" w14:textId="6AE3E664" w:rsidR="00692010" w:rsidRPr="007F2FEE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23E53" w14:textId="3D90F704" w:rsidR="00692010" w:rsidRPr="007F2FEE" w:rsidRDefault="007F472A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.400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DCB6C" w14:textId="78EEDBEA" w:rsidR="00692010" w:rsidRPr="007F2FEE" w:rsidRDefault="007F472A" w:rsidP="00086DF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.400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71BCD6" w14:textId="11FC0C8A" w:rsidR="00692010" w:rsidRPr="007F2FEE" w:rsidRDefault="00692010" w:rsidP="00692010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1,00</w:t>
            </w:r>
          </w:p>
        </w:tc>
      </w:tr>
      <w:tr w:rsidR="005D7CFE" w:rsidRPr="00090680" w14:paraId="3C247875" w14:textId="77777777" w:rsidTr="005D7CFE">
        <w:trPr>
          <w:trHeight w:val="28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14BB4E" w14:textId="03595A0F" w:rsidR="00B51871" w:rsidRDefault="00B51871" w:rsidP="00B51871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26699" w14:textId="0AA568D1" w:rsidR="00B51871" w:rsidRPr="0003741A" w:rsidRDefault="005D7CFE" w:rsidP="00747F0F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08.03</w:t>
            </w:r>
            <w:r w:rsidR="00B51871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.202</w:t>
            </w:r>
            <w:r w:rsidR="007F472A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6A518" w14:textId="7E4F0E68" w:rsidR="00B51871" w:rsidRPr="00B51871" w:rsidRDefault="005D7CFE" w:rsidP="00B51871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08.03</w:t>
            </w:r>
            <w:r w:rsidR="007F472A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F85553" w14:textId="1CCE2B19" w:rsidR="00B51871" w:rsidRDefault="005D7CFE" w:rsidP="00D70F8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07.03</w:t>
            </w:r>
            <w:r w:rsidR="00B51871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</w:t>
            </w:r>
            <w:r w:rsidR="00B51871">
              <w:rPr>
                <w:rFonts w:asciiTheme="minorHAnsi" w:hAnsiTheme="minorHAnsi"/>
                <w:sz w:val="16"/>
                <w:szCs w:val="16"/>
              </w:rPr>
              <w:t>202</w:t>
            </w:r>
            <w:r w:rsidR="007F472A">
              <w:rPr>
                <w:rFonts w:asciiTheme="minorHAnsi" w:hAnsiTheme="minorHAnsi"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E0F31" w14:textId="5AE969AC" w:rsidR="00B51871" w:rsidRPr="0071314E" w:rsidRDefault="007F472A" w:rsidP="00B518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9B3ED" w14:textId="0359D1C2" w:rsidR="00B51871" w:rsidRDefault="007F472A" w:rsidP="004018DA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4</w:t>
            </w:r>
            <w:r w:rsidR="005B2144">
              <w:rPr>
                <w:rFonts w:asciiTheme="minorHAnsi" w:hAnsiTheme="minorHAnsi"/>
                <w:sz w:val="16"/>
                <w:szCs w:val="16"/>
                <w:lang w:val="sr-Cyrl-RS"/>
              </w:rPr>
              <w:t>0</w:t>
            </w:r>
            <w:r w:rsidR="00B51871" w:rsidRPr="00B51871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86A55" w14:textId="014499FF" w:rsidR="00B51871" w:rsidRDefault="007F472A" w:rsidP="00B51871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4</w:t>
            </w:r>
            <w:r w:rsidR="005B2144">
              <w:rPr>
                <w:rFonts w:asciiTheme="minorHAnsi" w:hAnsiTheme="minorHAnsi"/>
                <w:sz w:val="16"/>
                <w:szCs w:val="16"/>
                <w:lang w:val="sr-Cyrl-RS"/>
              </w:rPr>
              <w:t>0</w:t>
            </w:r>
            <w:r w:rsidR="00B51871" w:rsidRPr="00B51871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E4138D" w14:textId="3990B1E1" w:rsidR="00B51871" w:rsidRDefault="007F472A" w:rsidP="00B51871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Latn-BA"/>
              </w:rPr>
              <w:t>4</w:t>
            </w:r>
            <w:r w:rsidR="005B2144">
              <w:rPr>
                <w:rFonts w:asciiTheme="minorHAnsi" w:hAnsiTheme="minorHAnsi"/>
                <w:sz w:val="16"/>
                <w:szCs w:val="16"/>
                <w:lang w:val="sr-Latn-BA"/>
              </w:rPr>
              <w:t>0</w:t>
            </w:r>
            <w:r w:rsidR="001B13C1">
              <w:rPr>
                <w:rFonts w:asciiTheme="minorHAnsi" w:hAnsiTheme="minorHAnsi"/>
                <w:sz w:val="16"/>
                <w:szCs w:val="16"/>
                <w:lang w:val="sr-Cyrl-RS"/>
              </w:rPr>
              <w:t>.000.000</w:t>
            </w:r>
            <w:r w:rsidR="00B51871">
              <w:rPr>
                <w:rFonts w:asciiTheme="minorHAnsi" w:hAnsiTheme="minorHAnsi"/>
                <w:sz w:val="16"/>
                <w:szCs w:val="16"/>
                <w:lang w:val="sr-Cyrl-RS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EC570" w14:textId="0A9CC29C" w:rsidR="00B51871" w:rsidRDefault="007F472A" w:rsidP="00D70F85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.400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942E3" w14:textId="1593A39D" w:rsidR="00B51871" w:rsidRDefault="007F472A" w:rsidP="007F472A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42</w:t>
            </w:r>
            <w:r w:rsidR="00086DFB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.</w:t>
            </w:r>
            <w:r w:rsidR="00957089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4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="00086DFB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="00B51871" w:rsidRPr="00B51871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07D935" w14:textId="7BF0E0A0" w:rsidR="00B51871" w:rsidRPr="007F2FEE" w:rsidRDefault="00B51871" w:rsidP="00B518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1,00</w:t>
            </w:r>
          </w:p>
        </w:tc>
      </w:tr>
      <w:tr w:rsidR="00692010" w:rsidRPr="002924C7" w14:paraId="4B89AB6C" w14:textId="77777777" w:rsidTr="005D7CFE">
        <w:trPr>
          <w:trHeight w:val="215"/>
        </w:trPr>
        <w:tc>
          <w:tcPr>
            <w:tcW w:w="654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14:paraId="2051A45C" w14:textId="77777777" w:rsidR="00692010" w:rsidRDefault="00692010" w:rsidP="00692010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</w:p>
          <w:p w14:paraId="7916B0A4" w14:textId="3FB866EF" w:rsidR="00692010" w:rsidRPr="001C1C25" w:rsidRDefault="00692010" w:rsidP="00692010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УКУПНО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center"/>
          </w:tcPr>
          <w:p w14:paraId="5BA4BDFD" w14:textId="77777777" w:rsidR="00692010" w:rsidRDefault="00692010" w:rsidP="00692010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</w:pPr>
          </w:p>
          <w:p w14:paraId="76837A39" w14:textId="0416B963" w:rsidR="00692010" w:rsidRPr="00090680" w:rsidRDefault="007F472A" w:rsidP="005B2144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4</w:t>
            </w:r>
            <w:r w:rsidR="005B2144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0</w:t>
            </w:r>
            <w:r w:rsidR="00692010" w:rsidRPr="00BE71D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.000.000,00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bottom"/>
          </w:tcPr>
          <w:p w14:paraId="2CF4E1DB" w14:textId="4ACF713C" w:rsidR="00692010" w:rsidRPr="00090680" w:rsidRDefault="007F472A" w:rsidP="007F472A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12</w:t>
            </w:r>
            <w:r w:rsidR="00692010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.</w:t>
            </w: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0</w:t>
            </w:r>
            <w:r w:rsidR="00957089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0</w:t>
            </w:r>
            <w:r w:rsidR="00692010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0.000,00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bottom"/>
          </w:tcPr>
          <w:p w14:paraId="49895FDB" w14:textId="51C03083" w:rsidR="00692010" w:rsidRPr="00090680" w:rsidRDefault="007144AA" w:rsidP="007144AA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52</w:t>
            </w:r>
            <w:r w:rsidR="00B51871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.</w:t>
            </w: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0</w:t>
            </w:r>
            <w:r w:rsidR="00957089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0</w:t>
            </w:r>
            <w:r w:rsidR="00B51871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0.000,00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center"/>
            <w:hideMark/>
          </w:tcPr>
          <w:p w14:paraId="362F3178" w14:textId="350F9ED5" w:rsidR="00692010" w:rsidRPr="001C1C25" w:rsidRDefault="00692010" w:rsidP="00692010">
            <w:pPr>
              <w:jc w:val="center"/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sr-Latn-BA" w:eastAsia="sr-Latn-BA"/>
              </w:rPr>
            </w:pPr>
          </w:p>
        </w:tc>
      </w:tr>
      <w:tr w:rsidR="00692010" w:rsidRPr="002924C7" w14:paraId="6CEF77D2" w14:textId="77777777" w:rsidTr="005D7CFE">
        <w:trPr>
          <w:trHeight w:val="189"/>
        </w:trPr>
        <w:tc>
          <w:tcPr>
            <w:tcW w:w="65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23E79" w14:textId="0DC85E0A" w:rsidR="00692010" w:rsidRPr="002924C7" w:rsidRDefault="00692010" w:rsidP="00692010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EA3ABE8" w14:textId="77777777" w:rsidR="00692010" w:rsidRPr="002924C7" w:rsidRDefault="00692010" w:rsidP="00692010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06B82C" w14:textId="77777777" w:rsidR="00692010" w:rsidRPr="002924C7" w:rsidRDefault="00692010" w:rsidP="00692010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D46878" w14:textId="77777777" w:rsidR="00692010" w:rsidRPr="002924C7" w:rsidRDefault="00692010" w:rsidP="00692010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8A06E" w14:textId="77777777" w:rsidR="00692010" w:rsidRPr="002924C7" w:rsidRDefault="00692010" w:rsidP="00692010">
            <w:pPr>
              <w:rPr>
                <w:rFonts w:ascii="Arial Narrow" w:hAnsi="Arial Narrow" w:cs="Times New Roman"/>
                <w:color w:val="000000"/>
                <w:sz w:val="20"/>
                <w:szCs w:val="20"/>
                <w:lang w:val="sr-Latn-BA" w:eastAsia="sr-Latn-BA"/>
              </w:rPr>
            </w:pPr>
          </w:p>
        </w:tc>
      </w:tr>
    </w:tbl>
    <w:p w14:paraId="71BDB914" w14:textId="339FBCD3" w:rsidR="00B006C8" w:rsidRPr="006F0E15" w:rsidRDefault="00B006C8" w:rsidP="00645A0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Удио недоспјеле главнице у номиналном износу хартије од вриједности (pool фактор) представља коефицијент којим се номинални износ хартије од вр</w:t>
      </w:r>
      <w:r w:rsidR="00A4615D" w:rsidRPr="006F0E15">
        <w:rPr>
          <w:rFonts w:asciiTheme="minorHAnsi" w:hAnsiTheme="minorHAnsi" w:cstheme="minorHAnsi"/>
          <w:lang w:val="sr-Cyrl-CS"/>
        </w:rPr>
        <w:t>иједности своди на износ недосп</w:t>
      </w:r>
      <w:r w:rsidRPr="006F0E15">
        <w:rPr>
          <w:rFonts w:asciiTheme="minorHAnsi" w:hAnsiTheme="minorHAnsi" w:cstheme="minorHAnsi"/>
          <w:lang w:val="sr-Cyrl-CS"/>
        </w:rPr>
        <w:t>јелог дуга.</w:t>
      </w:r>
    </w:p>
    <w:p w14:paraId="167218D3" w14:textId="7E8A14B0" w:rsidR="00C36F16" w:rsidRPr="006F0E15" w:rsidRDefault="00B006C8" w:rsidP="006F0E15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lastRenderedPageBreak/>
        <w:t xml:space="preserve">При доспијећу главнице власницима обвезница исплаћује се износ који је пропорционалан количини хартије од вриједности у власништву. </w:t>
      </w:r>
    </w:p>
    <w:p w14:paraId="2690BA08" w14:textId="77777777" w:rsidR="00927B5B" w:rsidRPr="00927B5B" w:rsidRDefault="00927B5B" w:rsidP="00C531B2">
      <w:pPr>
        <w:tabs>
          <w:tab w:val="left" w:pos="2535"/>
        </w:tabs>
        <w:rPr>
          <w:rFonts w:asciiTheme="minorHAnsi" w:hAnsiTheme="minorHAnsi" w:cstheme="minorHAnsi"/>
          <w:sz w:val="22"/>
          <w:szCs w:val="22"/>
          <w:highlight w:val="lightGray"/>
          <w:lang w:val="sr-Cyrl-RS"/>
        </w:rPr>
      </w:pPr>
    </w:p>
    <w:p w14:paraId="53120CA2" w14:textId="77777777" w:rsidR="00C36F16" w:rsidRPr="0049387E" w:rsidRDefault="00C531B2" w:rsidP="00C531B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47" w:name="_Toc344476166"/>
      <w:bookmarkStart w:id="48" w:name="_Toc383586112"/>
      <w:bookmarkStart w:id="49" w:name="_Toc411855424"/>
      <w:bookmarkStart w:id="50" w:name="_Toc412110971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Приказати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принос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дати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метода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израчунавања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истог</w:t>
      </w:r>
      <w:bookmarkEnd w:id="47"/>
      <w:bookmarkEnd w:id="48"/>
      <w:bookmarkEnd w:id="49"/>
      <w:bookmarkEnd w:id="50"/>
    </w:p>
    <w:p w14:paraId="767B8F0C" w14:textId="77777777" w:rsidR="00C36F16" w:rsidRPr="00BA4BE9" w:rsidRDefault="00C36F16" w:rsidP="005E4421">
      <w:pPr>
        <w:ind w:left="360"/>
        <w:rPr>
          <w:rFonts w:asciiTheme="minorHAnsi" w:eastAsia="Arial Unicode MS" w:hAnsiTheme="minorHAnsi" w:cstheme="minorHAnsi"/>
          <w:i/>
          <w:sz w:val="22"/>
          <w:szCs w:val="22"/>
          <w:lang w:val="sr-Cyrl-CS"/>
        </w:rPr>
      </w:pPr>
    </w:p>
    <w:p w14:paraId="7D2BA449" w14:textId="7A591AA3" w:rsidR="005E4421" w:rsidRPr="006F0E15" w:rsidRDefault="00C531B2" w:rsidP="00C36F16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Принос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доспећа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означава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дисконтну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стопу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која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изједначава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0E5406" w:rsidRPr="006F0E15">
        <w:rPr>
          <w:rFonts w:asciiTheme="minorHAnsi" w:hAnsiTheme="minorHAnsi" w:cstheme="minorHAnsi"/>
          <w:lang w:val="sr-Cyrl-CS"/>
        </w:rPr>
        <w:t xml:space="preserve">тржишну </w:t>
      </w:r>
      <w:r w:rsidRPr="006F0E15">
        <w:rPr>
          <w:rFonts w:asciiTheme="minorHAnsi" w:hAnsiTheme="minorHAnsi" w:cstheme="minorHAnsi"/>
          <w:lang w:val="sr-Cyrl-CS"/>
        </w:rPr>
        <w:t>ц</w:t>
      </w:r>
      <w:r w:rsidR="000E5406" w:rsidRPr="006F0E15">
        <w:rPr>
          <w:rFonts w:asciiTheme="minorHAnsi" w:hAnsiTheme="minorHAnsi" w:cstheme="minorHAnsi"/>
          <w:lang w:val="sr-Cyrl-CS"/>
        </w:rPr>
        <w:t>ије</w:t>
      </w:r>
      <w:r w:rsidRPr="006F0E15">
        <w:rPr>
          <w:rFonts w:asciiTheme="minorHAnsi" w:hAnsiTheme="minorHAnsi" w:cstheme="minorHAnsi"/>
          <w:lang w:val="sr-Cyrl-CS"/>
        </w:rPr>
        <w:t>ну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обвезнице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садашњом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</w:t>
      </w:r>
      <w:r w:rsidR="00B75A6F" w:rsidRPr="006F0E15">
        <w:rPr>
          <w:rFonts w:asciiTheme="minorHAnsi" w:hAnsiTheme="minorHAnsi" w:cstheme="minorHAnsi"/>
          <w:lang w:val="sr-Cyrl-CS"/>
        </w:rPr>
        <w:t>иј</w:t>
      </w:r>
      <w:r w:rsidRPr="006F0E15">
        <w:rPr>
          <w:rFonts w:asciiTheme="minorHAnsi" w:hAnsiTheme="minorHAnsi" w:cstheme="minorHAnsi"/>
          <w:lang w:val="sr-Cyrl-CS"/>
        </w:rPr>
        <w:t>едношћу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свих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очекиваних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новчаних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токова</w:t>
      </w:r>
      <w:r w:rsidR="00C36F16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Он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може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бити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интерпретиран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као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сложена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стопа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приноса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току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животног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вијека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обвезнице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под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претпоставком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сви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купони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могу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бити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реинвестирани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каматној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стопи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једнакој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приносу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доспијећа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обвезнице</w:t>
      </w:r>
      <w:r w:rsidR="00C36F16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Овај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принос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је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могуће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исказати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математички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сљедећи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начин</w:t>
      </w:r>
      <w:r w:rsidR="00C36F16" w:rsidRPr="006F0E15">
        <w:rPr>
          <w:rFonts w:asciiTheme="minorHAnsi" w:hAnsiTheme="minorHAnsi" w:cstheme="minorHAnsi"/>
          <w:lang w:val="sr-Cyrl-CS"/>
        </w:rPr>
        <w:t>:</w:t>
      </w:r>
    </w:p>
    <w:p w14:paraId="0E4A7823" w14:textId="77777777" w:rsidR="009A561D" w:rsidRPr="00BA4BE9" w:rsidRDefault="009A561D" w:rsidP="00C36F16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14:paraId="59EF94AE" w14:textId="05780A1B" w:rsidR="00C36F16" w:rsidRPr="006F0E15" w:rsidRDefault="009A561D" w:rsidP="00C36F16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m:oMathPara>
        <m:oMath>
          <m:r>
            <w:rPr>
              <w:rFonts w:ascii="Cambria Math" w:hAnsi="Cambria Math" w:cstheme="minorHAnsi"/>
              <w:lang w:val="hr-HR"/>
            </w:rPr>
            <m:t xml:space="preserve"> P</m:t>
          </m:r>
          <m:r>
            <m:rPr>
              <m:sty m:val="p"/>
            </m:rPr>
            <w:rPr>
              <w:rFonts w:ascii="Cambria Math" w:hAnsi="Cambria Math" w:cstheme="minorHAnsi"/>
              <w:lang w:val="hr-HR"/>
            </w:rPr>
            <m:t>=</m:t>
          </m:r>
          <m:r>
            <m:rPr>
              <m:sty m:val="b"/>
            </m:rPr>
            <w:rPr>
              <w:rFonts w:ascii="Cambria Math" w:hAnsi="Cambria Math" w:cstheme="minorHAnsi"/>
              <w:lang w:val="hr-HR"/>
            </w:rPr>
            <m:t xml:space="preserve"> </m:t>
          </m:r>
          <m:f>
            <m:fPr>
              <m:ctrlPr>
                <w:rPr>
                  <w:rStyle w:val="Strong"/>
                  <w:rFonts w:ascii="Cambria Math" w:hAnsi="Cambria Math" w:cstheme="minorHAnsi"/>
                  <w:b w:val="0"/>
                  <w:bCs w:val="0"/>
                </w:rPr>
              </m:ctrlPr>
            </m:fPr>
            <m:num>
              <m:sSub>
                <m:sSub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b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A</m:t>
                  </m:r>
                </m:e>
                <m:sub>
                  <m:r>
                    <w:rPr>
                      <w:rStyle w:val="Strong"/>
                      <w:rFonts w:ascii="Cambria Math" w:hAnsi="Cambria Math" w:cstheme="minorHAnsi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p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(1+y)</m:t>
                  </m:r>
                </m:e>
                <m:sup>
                  <m:r>
                    <w:rPr>
                      <w:rStyle w:val="Strong"/>
                      <w:rFonts w:ascii="Cambria Math" w:hAnsi="Cambria Math" w:cstheme="minorHAnsi"/>
                    </w:rPr>
                    <m:t>1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 w:cstheme="minorHAnsi"/>
              <w:lang w:val="hr-HR"/>
            </w:rPr>
            <m:t>+</m:t>
          </m:r>
          <m:f>
            <m:fPr>
              <m:ctrlPr>
                <w:rPr>
                  <w:rStyle w:val="Strong"/>
                  <w:rFonts w:ascii="Cambria Math" w:hAnsi="Cambria Math" w:cstheme="minorHAnsi"/>
                  <w:b w:val="0"/>
                  <w:bCs w:val="0"/>
                </w:rPr>
              </m:ctrlPr>
            </m:fPr>
            <m:num>
              <m:sSub>
                <m:sSub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b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A</m:t>
                  </m:r>
                </m:e>
                <m:sub>
                  <m:r>
                    <w:rPr>
                      <w:rStyle w:val="Strong"/>
                      <w:rFonts w:ascii="Cambria Math" w:hAnsi="Cambria Math" w:cstheme="minorHAnsi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p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(1+y)</m:t>
                  </m:r>
                </m:e>
                <m:sup>
                  <m:r>
                    <w:rPr>
                      <w:rStyle w:val="Strong"/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 w:cstheme="minorHAnsi"/>
              <w:lang w:val="hr-HR"/>
            </w:rPr>
            <m:t>+…+</m:t>
          </m:r>
          <m:f>
            <m:fPr>
              <m:ctrlPr>
                <w:rPr>
                  <w:rStyle w:val="Strong"/>
                  <w:rFonts w:ascii="Cambria Math" w:hAnsi="Cambria Math" w:cstheme="minorHAnsi"/>
                  <w:b w:val="0"/>
                  <w:bCs w:val="0"/>
                </w:rPr>
              </m:ctrlPr>
            </m:fPr>
            <m:num>
              <m:sSub>
                <m:sSub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b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A</m:t>
                  </m:r>
                </m:e>
                <m:sub>
                  <m:r>
                    <w:rPr>
                      <w:rStyle w:val="Strong"/>
                      <w:rFonts w:ascii="Cambria Math" w:hAnsi="Cambria Math" w:cstheme="minorHAnsi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p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(1+y)</m:t>
                  </m:r>
                </m:e>
                <m:sup>
                  <m:r>
                    <w:rPr>
                      <w:rStyle w:val="Strong"/>
                      <w:rFonts w:ascii="Cambria Math" w:hAnsi="Cambria Math" w:cstheme="minorHAnsi"/>
                    </w:rPr>
                    <m:t>n</m:t>
                  </m:r>
                </m:sup>
              </m:sSup>
            </m:den>
          </m:f>
          <m:r>
            <m:rPr>
              <m:sty m:val="p"/>
            </m:rPr>
            <w:rPr>
              <w:rFonts w:asciiTheme="minorHAnsi" w:hAnsiTheme="minorHAnsi" w:cstheme="minorHAnsi"/>
              <w:sz w:val="22"/>
              <w:szCs w:val="22"/>
              <w:lang w:val="sr-Cyrl-CS"/>
            </w:rPr>
            <w:br/>
          </m:r>
        </m:oMath>
      </m:oMathPara>
    </w:p>
    <w:p w14:paraId="5727B95E" w14:textId="77777777" w:rsidR="009A561D" w:rsidRPr="00BA4BE9" w:rsidRDefault="009A561D" w:rsidP="005E4421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9FF230A" w14:textId="52E169C4" w:rsidR="00C36F16" w:rsidRPr="006F0E15" w:rsidRDefault="00C531B2" w:rsidP="006F0E15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гдје</w:t>
      </w:r>
      <w:r w:rsidR="00C36F16" w:rsidRPr="006F0E15">
        <w:rPr>
          <w:rFonts w:asciiTheme="minorHAnsi" w:hAnsiTheme="minorHAnsi" w:cstheme="minorHAnsi"/>
          <w:lang w:val="sr-Cyrl-CS"/>
        </w:rPr>
        <w:t xml:space="preserve"> y </w:t>
      </w:r>
      <w:r w:rsidRPr="006F0E15">
        <w:rPr>
          <w:rFonts w:asciiTheme="minorHAnsi" w:hAnsiTheme="minorHAnsi" w:cstheme="minorHAnsi"/>
          <w:lang w:val="sr-Cyrl-CS"/>
        </w:rPr>
        <w:t>означава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принос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доспијећа</w:t>
      </w:r>
      <w:r w:rsidR="00C36F16" w:rsidRPr="006F0E15">
        <w:rPr>
          <w:rFonts w:asciiTheme="minorHAnsi" w:hAnsiTheme="minorHAnsi" w:cstheme="minorHAnsi"/>
          <w:lang w:val="sr-Cyrl-CS"/>
        </w:rPr>
        <w:t xml:space="preserve"> (</w:t>
      </w:r>
      <w:r w:rsidRPr="006F0E15">
        <w:rPr>
          <w:rFonts w:asciiTheme="minorHAnsi" w:hAnsiTheme="minorHAnsi" w:cstheme="minorHAnsi"/>
          <w:lang w:val="sr-Cyrl-CS"/>
        </w:rPr>
        <w:t>исказан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годишњем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нивоу</w:t>
      </w:r>
      <w:r w:rsidR="005E4421" w:rsidRPr="006F0E15">
        <w:rPr>
          <w:rFonts w:asciiTheme="minorHAnsi" w:hAnsiTheme="minorHAnsi" w:cstheme="minorHAnsi"/>
          <w:lang w:val="sr-Cyrl-CS"/>
        </w:rPr>
        <w:t>), P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означава</w:t>
      </w:r>
      <w:r w:rsidR="00A4615D" w:rsidRPr="006F0E15">
        <w:rPr>
          <w:rFonts w:asciiTheme="minorHAnsi" w:hAnsiTheme="minorHAnsi" w:cstheme="minorHAnsi"/>
          <w:lang w:val="sr-Cyrl-CS"/>
        </w:rPr>
        <w:t xml:space="preserve"> текућу тржишну цијену</w:t>
      </w:r>
      <w:r w:rsidR="00C36F16" w:rsidRPr="006F0E15">
        <w:rPr>
          <w:rFonts w:asciiTheme="minorHAnsi" w:hAnsiTheme="minorHAnsi" w:cstheme="minorHAnsi"/>
          <w:lang w:val="sr-Cyrl-CS"/>
        </w:rPr>
        <w:t xml:space="preserve">, </w:t>
      </w:r>
      <w:r w:rsidR="005E4421" w:rsidRPr="006F0E15">
        <w:rPr>
          <w:rFonts w:asciiTheme="minorHAnsi" w:hAnsiTheme="minorHAnsi" w:cstheme="minorHAnsi"/>
          <w:lang w:val="sr-Cyrl-CS"/>
        </w:rPr>
        <w:t>A</w:t>
      </w:r>
      <w:r w:rsidR="00AE6CB5" w:rsidRPr="006F0E15">
        <w:rPr>
          <w:rFonts w:asciiTheme="minorHAnsi" w:hAnsiTheme="minorHAnsi" w:cstheme="minorHAnsi"/>
          <w:lang w:val="sr-Cyrl-CS"/>
        </w:rPr>
        <w:t>i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AE6CB5" w:rsidRPr="006F0E15">
        <w:rPr>
          <w:rFonts w:asciiTheme="minorHAnsi" w:hAnsiTheme="minorHAnsi" w:cstheme="minorHAnsi"/>
          <w:lang w:val="sr-Cyrl-CS"/>
        </w:rPr>
        <w:t xml:space="preserve">(i=1,..,n) </w:t>
      </w:r>
      <w:r w:rsidR="005E4421" w:rsidRPr="006F0E15">
        <w:rPr>
          <w:rFonts w:asciiTheme="minorHAnsi" w:hAnsiTheme="minorHAnsi" w:cstheme="minorHAnsi"/>
          <w:lang w:val="sr-Cyrl-CS"/>
        </w:rPr>
        <w:t>доспјели ануитет</w:t>
      </w:r>
      <w:r w:rsidR="00C36F16" w:rsidRPr="006F0E15">
        <w:rPr>
          <w:rFonts w:asciiTheme="minorHAnsi" w:hAnsiTheme="minorHAnsi" w:cstheme="minorHAnsi"/>
          <w:lang w:val="sr-Cyrl-CS"/>
        </w:rPr>
        <w:t xml:space="preserve">, </w:t>
      </w:r>
      <w:r w:rsidR="005E4421" w:rsidRPr="006F0E15">
        <w:rPr>
          <w:rFonts w:asciiTheme="minorHAnsi" w:hAnsiTheme="minorHAnsi" w:cstheme="minorHAnsi"/>
          <w:lang w:val="sr-Cyrl-CS"/>
        </w:rPr>
        <w:t xml:space="preserve">а </w:t>
      </w:r>
      <w:r w:rsidR="00C36F16" w:rsidRPr="006F0E15">
        <w:rPr>
          <w:rFonts w:asciiTheme="minorHAnsi" w:hAnsiTheme="minorHAnsi" w:cstheme="minorHAnsi"/>
          <w:lang w:val="sr-Cyrl-CS"/>
        </w:rPr>
        <w:t xml:space="preserve">n </w:t>
      </w:r>
      <w:r w:rsidR="00893C34" w:rsidRPr="006F0E15">
        <w:rPr>
          <w:rFonts w:asciiTheme="minorHAnsi" w:hAnsiTheme="minorHAnsi" w:cstheme="minorHAnsi"/>
          <w:lang w:val="sr-Cyrl-CS"/>
        </w:rPr>
        <w:t>број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893C34" w:rsidRPr="006F0E15">
        <w:rPr>
          <w:rFonts w:asciiTheme="minorHAnsi" w:hAnsiTheme="minorHAnsi" w:cstheme="minorHAnsi"/>
          <w:lang w:val="sr-Cyrl-CS"/>
        </w:rPr>
        <w:t>периода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893C34" w:rsidRPr="006F0E15">
        <w:rPr>
          <w:rFonts w:asciiTheme="minorHAnsi" w:hAnsiTheme="minorHAnsi" w:cstheme="minorHAnsi"/>
          <w:lang w:val="sr-Cyrl-CS"/>
        </w:rPr>
        <w:t>до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893C34" w:rsidRPr="006F0E15">
        <w:rPr>
          <w:rFonts w:asciiTheme="minorHAnsi" w:hAnsiTheme="minorHAnsi" w:cstheme="minorHAnsi"/>
          <w:lang w:val="sr-Cyrl-CS"/>
        </w:rPr>
        <w:t>доспијећа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893C34" w:rsidRPr="006F0E15">
        <w:rPr>
          <w:rFonts w:asciiTheme="minorHAnsi" w:hAnsiTheme="minorHAnsi" w:cstheme="minorHAnsi"/>
          <w:lang w:val="sr-Cyrl-CS"/>
        </w:rPr>
        <w:t>обвезнице</w:t>
      </w:r>
      <w:r w:rsidR="00C36F16" w:rsidRPr="006F0E15">
        <w:rPr>
          <w:rFonts w:asciiTheme="minorHAnsi" w:hAnsiTheme="minorHAnsi" w:cstheme="minorHAnsi"/>
          <w:lang w:val="sr-Cyrl-CS"/>
        </w:rPr>
        <w:t xml:space="preserve">. </w:t>
      </w:r>
    </w:p>
    <w:p w14:paraId="7C0A5305" w14:textId="77777777" w:rsidR="00BA4BE9" w:rsidRPr="006C700F" w:rsidRDefault="00BA4BE9" w:rsidP="00893C34">
      <w:pPr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7FD57744" w14:textId="77777777" w:rsidR="00893C34" w:rsidRPr="006C700F" w:rsidRDefault="00893C34" w:rsidP="00893C34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hAnsiTheme="minorHAnsi" w:cstheme="minorHAnsi"/>
          <w:b w:val="0"/>
          <w:color w:val="548DD4" w:themeColor="text2" w:themeTint="99"/>
          <w:sz w:val="22"/>
          <w:szCs w:val="22"/>
          <w:lang w:val="sr-Cyrl-CS"/>
        </w:rPr>
      </w:pPr>
      <w:bookmarkStart w:id="51" w:name="_Toc344476168"/>
      <w:bookmarkStart w:id="52" w:name="_Toc383586113"/>
      <w:bookmarkStart w:id="53" w:name="_Toc411855425"/>
      <w:bookmarkStart w:id="54" w:name="_Toc412110972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Заступање ималаца хартија од вриједности, односно, одредбе о скупштини ималаца дужничких хартија од вриједности, укључујући и начин и услове доношења одлука такве скупштине</w:t>
      </w:r>
      <w:bookmarkEnd w:id="51"/>
      <w:bookmarkEnd w:id="52"/>
      <w:bookmarkEnd w:id="53"/>
      <w:bookmarkEnd w:id="54"/>
    </w:p>
    <w:p w14:paraId="3B4D6CA8" w14:textId="77777777" w:rsidR="00893C34" w:rsidRPr="006C700F" w:rsidRDefault="00893C34" w:rsidP="00893C34">
      <w:pPr>
        <w:pStyle w:val="ListParagraph"/>
        <w:spacing w:after="0"/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</w:rPr>
      </w:pPr>
    </w:p>
    <w:p w14:paraId="244E33BD" w14:textId="77777777" w:rsidR="00893C34" w:rsidRPr="006F0E15" w:rsidRDefault="00893C34" w:rsidP="00C04629">
      <w:pPr>
        <w:ind w:firstLine="709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CS"/>
        </w:rPr>
        <w:t>Не постоји законски основ за сазивање скупштине ималаца обвезница.</w:t>
      </w:r>
    </w:p>
    <w:p w14:paraId="5A77230C" w14:textId="77777777" w:rsidR="00B13251" w:rsidRPr="006C700F" w:rsidRDefault="00B13251" w:rsidP="00893C34">
      <w:pPr>
        <w:pStyle w:val="ListParagraph"/>
        <w:spacing w:after="0"/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27887900" w14:textId="77777777" w:rsidR="00893C34" w:rsidRPr="006C700F" w:rsidRDefault="00893C34" w:rsidP="00893C34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hAnsiTheme="minorHAnsi" w:cstheme="minorHAnsi"/>
          <w:b w:val="0"/>
          <w:color w:val="548DD4" w:themeColor="text2" w:themeTint="99"/>
          <w:sz w:val="22"/>
          <w:szCs w:val="22"/>
          <w:lang w:val="sr-Cyrl-CS"/>
        </w:rPr>
      </w:pPr>
      <w:bookmarkStart w:id="55" w:name="_Toc344476169"/>
      <w:bookmarkStart w:id="56" w:name="_Toc383586114"/>
      <w:bookmarkStart w:id="57" w:name="_Toc411855426"/>
      <w:bookmarkStart w:id="58" w:name="_Toc412110973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 случају нових издања, навести податке о одлукама на основу којих су хартије од вриједности издате или ће бити издате</w:t>
      </w:r>
      <w:bookmarkEnd w:id="55"/>
      <w:bookmarkEnd w:id="56"/>
      <w:bookmarkEnd w:id="57"/>
      <w:bookmarkEnd w:id="58"/>
    </w:p>
    <w:p w14:paraId="3996AF38" w14:textId="77777777" w:rsidR="00893C34" w:rsidRPr="006C700F" w:rsidRDefault="00893C34" w:rsidP="00893C34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74700ED9" w14:textId="2AB9852A" w:rsidR="00F1484A" w:rsidRDefault="00C82B11" w:rsidP="00D906B2">
      <w:pPr>
        <w:ind w:firstLine="709"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У периоду од дана сачињавања Додатка јединственог проспекта за емисије обвезница Републике Српске у 202</w:t>
      </w:r>
      <w:r w:rsidR="007144A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4</w:t>
      </w: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. години, за </w:t>
      </w:r>
      <w:r w:rsidR="00957089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шездесет </w:t>
      </w:r>
      <w:r w:rsidR="005D7CFE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шесту</w:t>
      </w:r>
      <w:r w:rsidR="00957089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емисију обвезница Републике Српске јавном понудом, па до дана реализације поменуте</w:t>
      </w:r>
      <w:r w:rsidR="00D906B2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емисије</w:t>
      </w:r>
      <w:r w:rsidR="00F1484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086DFB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нису планиране емисије дугорочних хартија од вриједности.</w:t>
      </w:r>
      <w:r w:rsidR="003C5E3D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Планирано је да дана 26.02.2024. године буде одржана 89. аукција шестомјесечних трезорских записа у номиналном износу од 15.000.000 КМ.</w:t>
      </w:r>
      <w:bookmarkStart w:id="59" w:name="_GoBack"/>
      <w:bookmarkEnd w:id="59"/>
    </w:p>
    <w:p w14:paraId="78108E3F" w14:textId="77777777" w:rsidR="0000268E" w:rsidRPr="006C700F" w:rsidRDefault="0000268E" w:rsidP="00893C34">
      <w:pPr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2D0472F5" w14:textId="77777777" w:rsidR="00893C34" w:rsidRPr="0049387E" w:rsidRDefault="00893C34" w:rsidP="00893C34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60" w:name="_Toc344476171"/>
      <w:bookmarkStart w:id="61" w:name="_Toc383586116"/>
      <w:bookmarkStart w:id="62" w:name="_Toc411855428"/>
      <w:bookmarkStart w:id="63" w:name="_Toc412110974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 било каквих ограничења у вези слободне преносивости хартија од вриједности</w:t>
      </w:r>
      <w:bookmarkEnd w:id="60"/>
      <w:bookmarkEnd w:id="61"/>
      <w:bookmarkEnd w:id="62"/>
      <w:bookmarkEnd w:id="63"/>
    </w:p>
    <w:p w14:paraId="1EBAEB09" w14:textId="77777777" w:rsidR="00893C34" w:rsidRPr="006C700F" w:rsidRDefault="00893C34" w:rsidP="00893C34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03D77D6F" w14:textId="77777777" w:rsidR="00893C34" w:rsidRPr="006F0E15" w:rsidRDefault="00893C34" w:rsidP="00893C34">
      <w:pPr>
        <w:ind w:firstLine="709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Не предвиђају се никаква ограничења у вези слободне преносивости хартија од вриједности.</w:t>
      </w:r>
    </w:p>
    <w:p w14:paraId="0543F9A1" w14:textId="78D5C7A8" w:rsidR="006A1AF2" w:rsidRDefault="006A1AF2" w:rsidP="007E05EE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1FEFBBFC" w14:textId="77777777" w:rsidR="00A23482" w:rsidRPr="0049387E" w:rsidRDefault="00584A34" w:rsidP="007C14B7">
      <w:pPr>
        <w:pStyle w:val="Heading1"/>
        <w:numPr>
          <w:ilvl w:val="0"/>
          <w:numId w:val="1"/>
        </w:numPr>
        <w:spacing w:before="0"/>
        <w:jc w:val="both"/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</w:pPr>
      <w:bookmarkStart w:id="64" w:name="_Toc383586118"/>
      <w:bookmarkStart w:id="65" w:name="_Toc411855430"/>
      <w:bookmarkStart w:id="66" w:name="_Toc412110975"/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>УСЛОВИ ПОНУДЕ</w:t>
      </w:r>
      <w:bookmarkEnd w:id="64"/>
      <w:bookmarkEnd w:id="65"/>
      <w:bookmarkEnd w:id="66"/>
    </w:p>
    <w:p w14:paraId="4B0B7096" w14:textId="77777777" w:rsidR="001D5480" w:rsidRDefault="001D5480" w:rsidP="001D5480">
      <w:pPr>
        <w:rPr>
          <w:sz w:val="22"/>
          <w:szCs w:val="22"/>
          <w:lang w:val="sr-Cyrl-CS"/>
        </w:rPr>
      </w:pPr>
    </w:p>
    <w:p w14:paraId="255C682C" w14:textId="77777777" w:rsidR="001D5480" w:rsidRPr="0049387E" w:rsidRDefault="007268B2" w:rsidP="001D5480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67" w:name="_Toc344476174"/>
      <w:bookmarkStart w:id="68" w:name="_Toc383586119"/>
      <w:bookmarkStart w:id="69" w:name="_Toc411855431"/>
      <w:bookmarkStart w:id="70" w:name="_Toc412110976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</w:t>
      </w:r>
      <w:r w:rsidR="001D548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одаци о понуди</w:t>
      </w:r>
      <w:bookmarkEnd w:id="67"/>
      <w:bookmarkEnd w:id="68"/>
      <w:bookmarkEnd w:id="69"/>
      <w:bookmarkEnd w:id="70"/>
    </w:p>
    <w:p w14:paraId="6515164E" w14:textId="77777777" w:rsidR="001D5480" w:rsidRPr="006C700F" w:rsidRDefault="001D5480" w:rsidP="001D5480">
      <w:pPr>
        <w:ind w:left="360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505A29F" w14:textId="77777777" w:rsidR="001D5480" w:rsidRPr="006F0E15" w:rsidRDefault="001D5480" w:rsidP="001D5480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bs-Latn-BA"/>
        </w:rPr>
        <w:t>Емитент врши јавну понуду дугорочних обвезница свим заинтересованим инвеститорима</w:t>
      </w:r>
      <w:r w:rsidRPr="006F0E15">
        <w:rPr>
          <w:rFonts w:asciiTheme="minorHAnsi" w:hAnsiTheme="minorHAnsi" w:cstheme="minorHAnsi"/>
          <w:lang w:val="sr-Cyrl-CS"/>
        </w:rPr>
        <w:t xml:space="preserve">, и </w:t>
      </w:r>
      <w:r w:rsidRPr="006F0E15">
        <w:rPr>
          <w:rFonts w:asciiTheme="minorHAnsi" w:hAnsiTheme="minorHAnsi" w:cstheme="minorHAnsi"/>
          <w:lang w:val="bs-Latn-BA"/>
        </w:rPr>
        <w:t>домаћим и страним физичким и правним лицима.</w:t>
      </w:r>
    </w:p>
    <w:p w14:paraId="743CAA5D" w14:textId="77777777" w:rsidR="007E05EE" w:rsidRPr="006F0E15" w:rsidRDefault="007E05EE" w:rsidP="007E05EE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lastRenderedPageBreak/>
        <w:t>Ниједан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инвеститор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нема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право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прече куповине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при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упису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обвезница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из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предметне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емисије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>.</w:t>
      </w:r>
      <w:r w:rsidRPr="006F0E15">
        <w:rPr>
          <w:rFonts w:asciiTheme="minorHAnsi" w:hAnsiTheme="minorHAnsi" w:cstheme="minorHAnsi"/>
          <w:lang w:val="bs-Latn-BA"/>
        </w:rPr>
        <w:t xml:space="preserve"> </w:t>
      </w:r>
    </w:p>
    <w:p w14:paraId="5660B4AF" w14:textId="77777777" w:rsidR="007E05EE" w:rsidRPr="006F0E15" w:rsidRDefault="007268B2" w:rsidP="007E05EE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Емисија нема постављен критеријум успјешности. </w:t>
      </w:r>
      <w:r w:rsidR="007E05EE" w:rsidRPr="006F0E15">
        <w:rPr>
          <w:rFonts w:asciiTheme="minorHAnsi" w:hAnsiTheme="minorHAnsi" w:cstheme="minorHAnsi"/>
          <w:lang w:val="bs-Latn-BA"/>
        </w:rPr>
        <w:t>Ако се прије истека рока за упис и уплату обвезница упишу и уплате све понуђене обвезнице, Емитент може да заврши јавну понуду.</w:t>
      </w:r>
    </w:p>
    <w:p w14:paraId="49D4D974" w14:textId="77777777" w:rsidR="007E05EE" w:rsidRPr="006F0E15" w:rsidRDefault="007E05EE" w:rsidP="007E05EE">
      <w:pPr>
        <w:ind w:firstLine="720"/>
        <w:jc w:val="both"/>
        <w:rPr>
          <w:rFonts w:asciiTheme="minorHAnsi" w:hAnsiTheme="minorHAnsi" w:cstheme="minorHAnsi"/>
          <w:lang w:val="bs-Latn-BA"/>
        </w:rPr>
      </w:pPr>
      <w:r w:rsidRPr="006F0E15">
        <w:rPr>
          <w:rFonts w:asciiTheme="minorHAnsi" w:hAnsiTheme="minorHAnsi" w:cstheme="minorHAnsi"/>
          <w:lang w:val="sr-Cyrl-CS"/>
        </w:rPr>
        <w:t>Емитент</w:t>
      </w:r>
      <w:r w:rsidRPr="006F0E15">
        <w:rPr>
          <w:rFonts w:asciiTheme="minorHAnsi" w:hAnsiTheme="minorHAnsi" w:cstheme="minorHAnsi"/>
          <w:lang w:val="bs-Latn-BA"/>
        </w:rPr>
        <w:t xml:space="preserve"> може у било које вријеме откупити обвезнице ове емисије, по било којој цијени на тржишту или на други начин, у складу са одлуком Владе Републике Српске, под условом да у случају куповине јавном понудом таква понуда буде једнако доступна свим власницима обвезница.</w:t>
      </w:r>
    </w:p>
    <w:p w14:paraId="05A70EBC" w14:textId="77777777" w:rsidR="007E05EE" w:rsidRPr="006F0E15" w:rsidRDefault="007E05EE" w:rsidP="007E05EE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bs-Latn-BA"/>
        </w:rPr>
        <w:t>Власник обвезнице нема право да тражи пријевремено доспијеће обвезница, тј. прогласи било коју обвезницу доспјелом и плативом прије њеног доспијећа</w:t>
      </w:r>
      <w:r w:rsidR="001D5480" w:rsidRPr="006F0E15">
        <w:rPr>
          <w:rFonts w:asciiTheme="minorHAnsi" w:hAnsiTheme="minorHAnsi" w:cstheme="minorHAnsi"/>
          <w:lang w:val="sr-Cyrl-CS"/>
        </w:rPr>
        <w:t>.</w:t>
      </w:r>
    </w:p>
    <w:p w14:paraId="438EC83A" w14:textId="77777777" w:rsidR="007E05EE" w:rsidRPr="006C700F" w:rsidRDefault="007E05EE" w:rsidP="007E05EE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57A4427E" w14:textId="77777777" w:rsidR="001D5480" w:rsidRPr="0049387E" w:rsidRDefault="001D5480" w:rsidP="001D5480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71" w:name="_Toc383095618"/>
      <w:bookmarkStart w:id="72" w:name="_Toc383586120"/>
      <w:bookmarkStart w:id="73" w:name="_Toc411855432"/>
      <w:bookmarkStart w:id="74" w:name="_Toc412110977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Укупни износ емисије, цијена по којој ће хартије од вриједности бити понуђене</w:t>
      </w:r>
      <w:bookmarkEnd w:id="71"/>
      <w:bookmarkEnd w:id="72"/>
      <w:bookmarkEnd w:id="73"/>
      <w:bookmarkEnd w:id="74"/>
    </w:p>
    <w:p w14:paraId="5397CB6A" w14:textId="77777777" w:rsidR="001D5480" w:rsidRPr="006C700F" w:rsidRDefault="001D5480" w:rsidP="001D548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1639414" w14:textId="4AB24213" w:rsidR="001D5480" w:rsidRPr="006F0E15" w:rsidRDefault="00957089" w:rsidP="001D5480">
      <w:pPr>
        <w:ind w:firstLine="720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</w:pPr>
      <w:r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Шездесет </w:t>
      </w:r>
      <w:r w:rsidR="00243E5C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шестом</w:t>
      </w:r>
      <w:r w:rsidR="00F20117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емисијом обвезница</w:t>
      </w:r>
      <w:r w:rsidR="0081504A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Р</w:t>
      </w:r>
      <w:r w:rsidR="002E2633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епублике Српске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јавном понудом, </w:t>
      </w:r>
      <w:r w:rsidR="003000B4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планирано је да се 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емитује </w:t>
      </w:r>
      <w:r w:rsidR="005D68CE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до</w:t>
      </w:r>
      <w:r w:rsidR="002924C7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7144AA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4</w:t>
      </w:r>
      <w:r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0</w:t>
      </w:r>
      <w:r w:rsidR="002924C7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.000 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обвезница, номиналне вриједности 1.000</w:t>
      </w:r>
      <w:r w:rsidR="00756A95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КМ по обвезници, укупне номиналне вриједности емисије</w:t>
      </w:r>
      <w:r w:rsidR="005D68CE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до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7144AA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4</w:t>
      </w:r>
      <w:r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0</w:t>
      </w:r>
      <w:r w:rsidR="002924C7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.000.000</w:t>
      </w:r>
      <w:r w:rsidR="0081504A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,00</w:t>
      </w:r>
      <w:r w:rsidR="007D477D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КМ.</w:t>
      </w:r>
    </w:p>
    <w:p w14:paraId="64346C53" w14:textId="25297469" w:rsidR="001D5480" w:rsidRPr="006F0E15" w:rsidRDefault="001D5480" w:rsidP="001D5480">
      <w:pPr>
        <w:ind w:firstLine="720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Продајна цијена се утврђује у проценту од номиналне вриједности, у складу са ограничењима из Одлуке о дугорочном задуживању Републике Српске за 20</w:t>
      </w:r>
      <w:r w:rsidR="00F20117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2</w:t>
      </w:r>
      <w:r w:rsidR="007144AA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4</w:t>
      </w:r>
      <w:r w:rsidR="00930886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. </w:t>
      </w:r>
      <w:r w:rsidR="00BA4BE9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г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одину</w:t>
      </w:r>
      <w:r w:rsidR="00BA4BE9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.</w:t>
      </w:r>
    </w:p>
    <w:p w14:paraId="4A2C9AAC" w14:textId="77777777" w:rsidR="001D5480" w:rsidRPr="006F0E15" w:rsidRDefault="007268B2" w:rsidP="00F4405E">
      <w:pPr>
        <w:ind w:firstLine="720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Инвеститори куповином обвезница на берзи плаћају цијену уписаних обвезница увећану за износ брокерске провизије у коју су укључене провизије Бањалучке берзе и Берзанског посредника преко којег се врши куповина обвезница. Тарифници услуга Берзанских посредника доступни су на web сајту Комисије за хартије од вриједности РС, као и на </w:t>
      </w:r>
      <w:r w:rsidR="00703FC7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web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>сајту сваког посредника.</w:t>
      </w:r>
    </w:p>
    <w:p w14:paraId="5B333E71" w14:textId="77777777" w:rsidR="00956F96" w:rsidRPr="00956F96" w:rsidRDefault="00956F96" w:rsidP="00F4405E">
      <w:pPr>
        <w:ind w:firstLine="72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0700ACB" w14:textId="77777777" w:rsidR="00A23482" w:rsidRPr="0049387E" w:rsidRDefault="007E05EE" w:rsidP="00C4608C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75" w:name="_Toc383095620"/>
      <w:bookmarkStart w:id="76" w:name="_Toc383586121"/>
      <w:bookmarkStart w:id="77" w:name="_Toc411855433"/>
      <w:bookmarkStart w:id="78" w:name="_Toc412110978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</w:t>
      </w:r>
      <w:r w:rsidR="00A2348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ериод уписа хартија од вриједности</w:t>
      </w:r>
      <w:bookmarkEnd w:id="75"/>
      <w:bookmarkEnd w:id="76"/>
      <w:bookmarkEnd w:id="77"/>
      <w:bookmarkEnd w:id="78"/>
    </w:p>
    <w:p w14:paraId="455B05EE" w14:textId="77777777" w:rsidR="00A23482" w:rsidRPr="006C700F" w:rsidRDefault="00A23482" w:rsidP="00A23482">
      <w:pPr>
        <w:rPr>
          <w:rFonts w:asciiTheme="minorHAnsi" w:hAnsiTheme="minorHAnsi" w:cstheme="minorHAnsi"/>
          <w:sz w:val="22"/>
          <w:szCs w:val="22"/>
          <w:lang w:val="sr-Latn-BA"/>
        </w:rPr>
      </w:pPr>
    </w:p>
    <w:p w14:paraId="4FFF62C9" w14:textId="111263AD" w:rsidR="00A23482" w:rsidRPr="007F2FEE" w:rsidRDefault="005C63B3" w:rsidP="00A2348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7F2FEE">
        <w:rPr>
          <w:rFonts w:asciiTheme="minorHAnsi" w:hAnsiTheme="minorHAnsi" w:cstheme="minorHAnsi"/>
          <w:lang w:val="sr-Cyrl-CS"/>
        </w:rPr>
        <w:t>Упис и уплата почињу</w:t>
      </w:r>
      <w:r w:rsidR="00D04574" w:rsidRPr="007F2FEE">
        <w:rPr>
          <w:rFonts w:asciiTheme="minorHAnsi" w:hAnsiTheme="minorHAnsi" w:cstheme="minorHAnsi"/>
          <w:lang w:val="sr-Cyrl-CS"/>
        </w:rPr>
        <w:t xml:space="preserve"> најраније </w:t>
      </w:r>
      <w:r w:rsidR="00957089">
        <w:rPr>
          <w:rFonts w:asciiTheme="minorHAnsi" w:hAnsiTheme="minorHAnsi" w:cstheme="minorHAnsi"/>
          <w:lang w:val="sr-Cyrl-CS"/>
        </w:rPr>
        <w:t>7</w:t>
      </w:r>
      <w:r w:rsidR="00A23482" w:rsidRPr="007F2FEE">
        <w:rPr>
          <w:rFonts w:asciiTheme="minorHAnsi" w:hAnsiTheme="minorHAnsi" w:cstheme="minorHAnsi"/>
          <w:lang w:val="sr-Cyrl-CS"/>
        </w:rPr>
        <w:t xml:space="preserve"> дана од </w:t>
      </w:r>
      <w:r w:rsidR="00AA475B" w:rsidRPr="007F2FEE">
        <w:rPr>
          <w:rFonts w:asciiTheme="minorHAnsi" w:hAnsiTheme="minorHAnsi" w:cstheme="minorHAnsi"/>
          <w:lang w:val="sr-Cyrl-CS"/>
        </w:rPr>
        <w:t xml:space="preserve">дана објављивања јавног позива. </w:t>
      </w:r>
      <w:r w:rsidR="00A23482" w:rsidRPr="007F2FEE">
        <w:rPr>
          <w:rFonts w:asciiTheme="minorHAnsi" w:hAnsiTheme="minorHAnsi" w:cstheme="minorHAnsi"/>
          <w:lang w:val="sr-Cyrl-CS"/>
        </w:rPr>
        <w:t>Упис почиње</w:t>
      </w:r>
      <w:r w:rsidR="00AA475B" w:rsidRPr="007F2FEE">
        <w:rPr>
          <w:rFonts w:asciiTheme="minorHAnsi" w:hAnsiTheme="minorHAnsi" w:cstheme="minorHAnsi"/>
          <w:lang w:val="sr-Cyrl-CS"/>
        </w:rPr>
        <w:t xml:space="preserve"> </w:t>
      </w:r>
      <w:r w:rsidR="007144AA">
        <w:rPr>
          <w:rFonts w:asciiTheme="minorHAnsi" w:hAnsiTheme="minorHAnsi" w:cstheme="minorHAnsi"/>
          <w:lang w:val="sr-Cyrl-CS"/>
        </w:rPr>
        <w:t>0</w:t>
      </w:r>
      <w:r w:rsidR="00243E5C">
        <w:rPr>
          <w:rFonts w:asciiTheme="minorHAnsi" w:hAnsiTheme="minorHAnsi" w:cstheme="minorHAnsi"/>
          <w:lang w:val="sr-Cyrl-CS"/>
        </w:rPr>
        <w:t>6</w:t>
      </w:r>
      <w:r w:rsidR="00604A46">
        <w:rPr>
          <w:rFonts w:asciiTheme="minorHAnsi" w:hAnsiTheme="minorHAnsi" w:cstheme="minorHAnsi"/>
          <w:lang w:val="sr-Cyrl-CS"/>
        </w:rPr>
        <w:t>.</w:t>
      </w:r>
      <w:r w:rsidR="007144AA">
        <w:rPr>
          <w:rFonts w:asciiTheme="minorHAnsi" w:hAnsiTheme="minorHAnsi" w:cstheme="minorHAnsi"/>
          <w:lang w:val="sr-Cyrl-CS"/>
        </w:rPr>
        <w:t>0</w:t>
      </w:r>
      <w:r w:rsidR="00243E5C">
        <w:rPr>
          <w:rFonts w:asciiTheme="minorHAnsi" w:hAnsiTheme="minorHAnsi" w:cstheme="minorHAnsi"/>
          <w:lang w:val="sr-Cyrl-CS"/>
        </w:rPr>
        <w:t>3</w:t>
      </w:r>
      <w:r w:rsidR="00A23482" w:rsidRPr="007F2FEE">
        <w:rPr>
          <w:rFonts w:asciiTheme="minorHAnsi" w:hAnsiTheme="minorHAnsi" w:cstheme="minorHAnsi"/>
          <w:lang w:val="sr-Cyrl-CS"/>
        </w:rPr>
        <w:t>.20</w:t>
      </w:r>
      <w:r w:rsidR="00F20117" w:rsidRPr="007F2FEE">
        <w:rPr>
          <w:rFonts w:asciiTheme="minorHAnsi" w:hAnsiTheme="minorHAnsi" w:cstheme="minorHAnsi"/>
          <w:lang w:val="sr-Cyrl-CS"/>
        </w:rPr>
        <w:t>2</w:t>
      </w:r>
      <w:r w:rsidR="007144AA">
        <w:rPr>
          <w:rFonts w:asciiTheme="minorHAnsi" w:hAnsiTheme="minorHAnsi" w:cstheme="minorHAnsi"/>
          <w:lang w:val="sr-Cyrl-CS"/>
        </w:rPr>
        <w:t>4</w:t>
      </w:r>
      <w:r w:rsidR="00A23482" w:rsidRPr="007F2FEE">
        <w:rPr>
          <w:rFonts w:asciiTheme="minorHAnsi" w:hAnsiTheme="minorHAnsi" w:cstheme="minorHAnsi"/>
          <w:lang w:val="sr-Cyrl-CS"/>
        </w:rPr>
        <w:t>. године и траје</w:t>
      </w:r>
      <w:r w:rsidR="00B27060" w:rsidRPr="007F2FEE">
        <w:rPr>
          <w:rFonts w:asciiTheme="minorHAnsi" w:hAnsiTheme="minorHAnsi" w:cstheme="minorHAnsi"/>
          <w:lang w:val="sr-Latn-BA"/>
        </w:rPr>
        <w:t xml:space="preserve"> </w:t>
      </w:r>
      <w:r w:rsidR="00B27060" w:rsidRPr="007F2FEE">
        <w:rPr>
          <w:rFonts w:asciiTheme="minorHAnsi" w:hAnsiTheme="minorHAnsi" w:cstheme="minorHAnsi"/>
          <w:lang w:val="sr-Cyrl-RS"/>
        </w:rPr>
        <w:t>најдаље</w:t>
      </w:r>
      <w:r w:rsidR="00A23482" w:rsidRPr="007F2FEE">
        <w:rPr>
          <w:rFonts w:asciiTheme="minorHAnsi" w:hAnsiTheme="minorHAnsi" w:cstheme="minorHAnsi"/>
          <w:lang w:val="sr-Cyrl-CS"/>
        </w:rPr>
        <w:t xml:space="preserve"> до</w:t>
      </w:r>
      <w:r w:rsidR="00AA475B" w:rsidRPr="007F2FEE">
        <w:rPr>
          <w:rFonts w:asciiTheme="minorHAnsi" w:hAnsiTheme="minorHAnsi" w:cstheme="minorHAnsi"/>
          <w:lang w:val="sr-Cyrl-CS"/>
        </w:rPr>
        <w:t xml:space="preserve"> </w:t>
      </w:r>
      <w:r w:rsidR="007144AA">
        <w:rPr>
          <w:rFonts w:asciiTheme="minorHAnsi" w:hAnsiTheme="minorHAnsi" w:cstheme="minorHAnsi"/>
          <w:lang w:val="sr-Cyrl-CS"/>
        </w:rPr>
        <w:t>0</w:t>
      </w:r>
      <w:r w:rsidR="00243E5C">
        <w:rPr>
          <w:rFonts w:asciiTheme="minorHAnsi" w:hAnsiTheme="minorHAnsi" w:cstheme="minorHAnsi"/>
          <w:lang w:val="sr-Cyrl-CS"/>
        </w:rPr>
        <w:t>7</w:t>
      </w:r>
      <w:r w:rsidR="00604A46">
        <w:rPr>
          <w:rFonts w:asciiTheme="minorHAnsi" w:hAnsiTheme="minorHAnsi" w:cstheme="minorHAnsi"/>
          <w:lang w:val="sr-Cyrl-CS"/>
        </w:rPr>
        <w:t>.</w:t>
      </w:r>
      <w:r w:rsidR="007144AA">
        <w:rPr>
          <w:rFonts w:asciiTheme="minorHAnsi" w:hAnsiTheme="minorHAnsi" w:cstheme="minorHAnsi"/>
          <w:lang w:val="sr-Cyrl-CS"/>
        </w:rPr>
        <w:t>0</w:t>
      </w:r>
      <w:r w:rsidR="00243E5C">
        <w:rPr>
          <w:rFonts w:asciiTheme="minorHAnsi" w:hAnsiTheme="minorHAnsi" w:cstheme="minorHAnsi"/>
          <w:lang w:val="sr-Cyrl-CS"/>
        </w:rPr>
        <w:t>3</w:t>
      </w:r>
      <w:r w:rsidR="00A23482" w:rsidRPr="007F2FEE">
        <w:rPr>
          <w:rFonts w:asciiTheme="minorHAnsi" w:hAnsiTheme="minorHAnsi" w:cstheme="minorHAnsi"/>
          <w:lang w:val="sr-Cyrl-CS"/>
        </w:rPr>
        <w:t>.20</w:t>
      </w:r>
      <w:r w:rsidR="00F20117" w:rsidRPr="007F2FEE">
        <w:rPr>
          <w:rFonts w:asciiTheme="minorHAnsi" w:hAnsiTheme="minorHAnsi" w:cstheme="minorHAnsi"/>
          <w:lang w:val="sr-Cyrl-CS"/>
        </w:rPr>
        <w:t>2</w:t>
      </w:r>
      <w:r w:rsidR="007144AA">
        <w:rPr>
          <w:rFonts w:asciiTheme="minorHAnsi" w:hAnsiTheme="minorHAnsi" w:cstheme="minorHAnsi"/>
          <w:lang w:val="sr-Cyrl-CS"/>
        </w:rPr>
        <w:t>4</w:t>
      </w:r>
      <w:r w:rsidR="00A23482" w:rsidRPr="007F2FEE">
        <w:rPr>
          <w:rFonts w:asciiTheme="minorHAnsi" w:hAnsiTheme="minorHAnsi" w:cstheme="minorHAnsi"/>
          <w:lang w:val="sr-Cyrl-CS"/>
        </w:rPr>
        <w:t xml:space="preserve">. године. </w:t>
      </w:r>
    </w:p>
    <w:p w14:paraId="137DA55E" w14:textId="5CA953B0" w:rsidR="00006E72" w:rsidRPr="007F2FEE" w:rsidRDefault="00006E72" w:rsidP="00006E72">
      <w:pPr>
        <w:ind w:firstLine="720"/>
        <w:jc w:val="both"/>
        <w:rPr>
          <w:rFonts w:asciiTheme="minorHAnsi" w:hAnsiTheme="minorHAnsi" w:cstheme="minorHAnsi"/>
          <w:lang w:val="sr-Cyrl-BA"/>
        </w:rPr>
      </w:pPr>
      <w:r w:rsidRPr="007F2FEE">
        <w:rPr>
          <w:rFonts w:asciiTheme="minorHAnsi" w:hAnsiTheme="minorHAnsi" w:cstheme="minorHAnsi"/>
          <w:lang w:val="sr-Cyrl-BA"/>
        </w:rPr>
        <w:t>Министарство финансија врши унос продајног налога дана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243E5C">
        <w:rPr>
          <w:rFonts w:asciiTheme="minorHAnsi" w:hAnsiTheme="minorHAnsi" w:cstheme="minorHAnsi"/>
          <w:lang w:val="sr-Cyrl-CS"/>
        </w:rPr>
        <w:t>06.03</w:t>
      </w:r>
      <w:r w:rsidR="00243E5C" w:rsidRPr="007F2FEE">
        <w:rPr>
          <w:rFonts w:asciiTheme="minorHAnsi" w:hAnsiTheme="minorHAnsi" w:cstheme="minorHAnsi"/>
          <w:lang w:val="sr-Cyrl-CS"/>
        </w:rPr>
        <w:t>.202</w:t>
      </w:r>
      <w:r w:rsidR="00243E5C">
        <w:rPr>
          <w:rFonts w:asciiTheme="minorHAnsi" w:hAnsiTheme="minorHAnsi" w:cstheme="minorHAnsi"/>
          <w:lang w:val="sr-Cyrl-CS"/>
        </w:rPr>
        <w:t>4</w:t>
      </w:r>
      <w:r w:rsidRPr="007F2FEE">
        <w:rPr>
          <w:rFonts w:asciiTheme="minorHAnsi" w:hAnsiTheme="minorHAnsi" w:cstheme="minorHAnsi"/>
          <w:lang w:val="sr-Cyrl-BA"/>
        </w:rPr>
        <w:t>. године у периоду од 11:30 + „random t</w:t>
      </w:r>
      <w:r w:rsidR="005C6096">
        <w:rPr>
          <w:rFonts w:asciiTheme="minorHAnsi" w:hAnsiTheme="minorHAnsi" w:cstheme="minorHAnsi"/>
          <w:lang w:val="sr-Cyrl-BA"/>
        </w:rPr>
        <w:t>ime“ до 12:00 часова. Послови се</w:t>
      </w:r>
      <w:r w:rsidRPr="007F2FEE">
        <w:rPr>
          <w:rFonts w:asciiTheme="minorHAnsi" w:hAnsiTheme="minorHAnsi" w:cstheme="minorHAnsi"/>
          <w:lang w:val="sr-Cyrl-BA"/>
        </w:rPr>
        <w:t xml:space="preserve"> закљу</w:t>
      </w:r>
      <w:r w:rsidR="00F20117" w:rsidRPr="007F2FEE">
        <w:rPr>
          <w:rFonts w:asciiTheme="minorHAnsi" w:hAnsiTheme="minorHAnsi" w:cstheme="minorHAnsi"/>
          <w:lang w:val="sr-Cyrl-BA"/>
        </w:rPr>
        <w:t>ч</w:t>
      </w:r>
      <w:r w:rsidR="00235608">
        <w:rPr>
          <w:rFonts w:asciiTheme="minorHAnsi" w:hAnsiTheme="minorHAnsi" w:cstheme="minorHAnsi"/>
          <w:lang w:val="sr-Cyrl-BA"/>
        </w:rPr>
        <w:t>ују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243E5C">
        <w:rPr>
          <w:rFonts w:asciiTheme="minorHAnsi" w:hAnsiTheme="minorHAnsi" w:cstheme="minorHAnsi"/>
          <w:lang w:val="sr-Cyrl-CS"/>
        </w:rPr>
        <w:t>06.03</w:t>
      </w:r>
      <w:r w:rsidR="00243E5C" w:rsidRPr="007F2FEE">
        <w:rPr>
          <w:rFonts w:asciiTheme="minorHAnsi" w:hAnsiTheme="minorHAnsi" w:cstheme="minorHAnsi"/>
          <w:lang w:val="sr-Cyrl-CS"/>
        </w:rPr>
        <w:t>.202</w:t>
      </w:r>
      <w:r w:rsidR="00243E5C">
        <w:rPr>
          <w:rFonts w:asciiTheme="minorHAnsi" w:hAnsiTheme="minorHAnsi" w:cstheme="minorHAnsi"/>
          <w:lang w:val="sr-Cyrl-CS"/>
        </w:rPr>
        <w:t>4</w:t>
      </w:r>
      <w:r w:rsidR="00235608">
        <w:rPr>
          <w:rFonts w:asciiTheme="minorHAnsi" w:hAnsiTheme="minorHAnsi" w:cstheme="minorHAnsi"/>
          <w:lang w:val="sr-Cyrl-CS"/>
        </w:rPr>
        <w:t xml:space="preserve">. </w:t>
      </w:r>
      <w:r w:rsidRPr="007F2FEE">
        <w:rPr>
          <w:rFonts w:asciiTheme="minorHAnsi" w:hAnsiTheme="minorHAnsi" w:cstheme="minorHAnsi"/>
          <w:lang w:val="sr-Cyrl-BA"/>
        </w:rPr>
        <w:t>године у 12:00 часова по јединственој равнотежној цијени.</w:t>
      </w:r>
    </w:p>
    <w:p w14:paraId="563DD3A6" w14:textId="6D85C006" w:rsidR="00A23482" w:rsidRPr="007F2FEE" w:rsidRDefault="00A23482" w:rsidP="00A23482">
      <w:pPr>
        <w:ind w:firstLine="720"/>
        <w:jc w:val="both"/>
        <w:rPr>
          <w:rFonts w:asciiTheme="minorHAnsi" w:hAnsiTheme="minorHAnsi" w:cstheme="minorHAnsi"/>
          <w:lang w:val="sr-Cyrl-BA"/>
        </w:rPr>
      </w:pPr>
      <w:r w:rsidRPr="007F2FEE">
        <w:rPr>
          <w:rFonts w:asciiTheme="minorHAnsi" w:hAnsiTheme="minorHAnsi" w:cstheme="minorHAnsi"/>
          <w:lang w:val="sr-Cyrl-BA"/>
        </w:rPr>
        <w:t>У случају да се цјелокупна количина обвезница у јавној понуди не реализује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243E5C">
        <w:rPr>
          <w:rFonts w:asciiTheme="minorHAnsi" w:hAnsiTheme="minorHAnsi" w:cstheme="minorHAnsi"/>
          <w:lang w:val="sr-Cyrl-CS"/>
        </w:rPr>
        <w:t>06.03</w:t>
      </w:r>
      <w:r w:rsidR="00243E5C" w:rsidRPr="007F2FEE">
        <w:rPr>
          <w:rFonts w:asciiTheme="minorHAnsi" w:hAnsiTheme="minorHAnsi" w:cstheme="minorHAnsi"/>
          <w:lang w:val="sr-Cyrl-CS"/>
        </w:rPr>
        <w:t>.202</w:t>
      </w:r>
      <w:r w:rsidR="00243E5C">
        <w:rPr>
          <w:rFonts w:asciiTheme="minorHAnsi" w:hAnsiTheme="minorHAnsi" w:cstheme="minorHAnsi"/>
          <w:lang w:val="sr-Cyrl-CS"/>
        </w:rPr>
        <w:t>4</w:t>
      </w:r>
      <w:r w:rsidRPr="007F2FEE">
        <w:rPr>
          <w:rFonts w:asciiTheme="minorHAnsi" w:hAnsiTheme="minorHAnsi" w:cstheme="minorHAnsi"/>
          <w:lang w:val="sr-Cyrl-BA"/>
        </w:rPr>
        <w:t>. године</w:t>
      </w:r>
      <w:r w:rsidR="00322821" w:rsidRPr="007F2FEE">
        <w:rPr>
          <w:rFonts w:asciiTheme="minorHAnsi" w:hAnsiTheme="minorHAnsi" w:cstheme="minorHAnsi"/>
          <w:lang w:val="sr-Cyrl-RS"/>
        </w:rPr>
        <w:t>,</w:t>
      </w:r>
      <w:r w:rsidRPr="007F2FEE">
        <w:rPr>
          <w:rFonts w:asciiTheme="minorHAnsi" w:hAnsiTheme="minorHAnsi" w:cstheme="minorHAnsi"/>
          <w:lang w:val="sr-Cyrl-BA"/>
        </w:rPr>
        <w:t xml:space="preserve"> куповни налози се уносе и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7144AA">
        <w:rPr>
          <w:rFonts w:asciiTheme="minorHAnsi" w:hAnsiTheme="minorHAnsi" w:cstheme="minorHAnsi"/>
          <w:lang w:val="sr-Cyrl-CS"/>
        </w:rPr>
        <w:t>0</w:t>
      </w:r>
      <w:r w:rsidR="00243E5C">
        <w:rPr>
          <w:rFonts w:asciiTheme="minorHAnsi" w:hAnsiTheme="minorHAnsi" w:cstheme="minorHAnsi"/>
          <w:lang w:val="sr-Cyrl-CS"/>
        </w:rPr>
        <w:t>7</w:t>
      </w:r>
      <w:r w:rsidR="007144AA">
        <w:rPr>
          <w:rFonts w:asciiTheme="minorHAnsi" w:hAnsiTheme="minorHAnsi" w:cstheme="minorHAnsi"/>
          <w:lang w:val="sr-Cyrl-CS"/>
        </w:rPr>
        <w:t>.0</w:t>
      </w:r>
      <w:r w:rsidR="00243E5C">
        <w:rPr>
          <w:rFonts w:asciiTheme="minorHAnsi" w:hAnsiTheme="minorHAnsi" w:cstheme="minorHAnsi"/>
          <w:lang w:val="sr-Cyrl-CS"/>
        </w:rPr>
        <w:t>3</w:t>
      </w:r>
      <w:r w:rsidR="007144AA" w:rsidRPr="007F2FEE">
        <w:rPr>
          <w:rFonts w:asciiTheme="minorHAnsi" w:hAnsiTheme="minorHAnsi" w:cstheme="minorHAnsi"/>
          <w:lang w:val="sr-Cyrl-CS"/>
        </w:rPr>
        <w:t>.202</w:t>
      </w:r>
      <w:r w:rsidR="007144AA">
        <w:rPr>
          <w:rFonts w:asciiTheme="minorHAnsi" w:hAnsiTheme="minorHAnsi" w:cstheme="minorHAnsi"/>
          <w:lang w:val="sr-Cyrl-CS"/>
        </w:rPr>
        <w:t>4</w:t>
      </w:r>
      <w:r w:rsidRPr="007F2FEE">
        <w:rPr>
          <w:rFonts w:asciiTheme="minorHAnsi" w:hAnsiTheme="minorHAnsi" w:cstheme="minorHAnsi"/>
          <w:lang w:val="sr-Cyrl-BA"/>
        </w:rPr>
        <w:t xml:space="preserve">. године у периоду од 8:30 до 12:00 часова. </w:t>
      </w:r>
      <w:r w:rsidR="003000B4" w:rsidRPr="007F2FEE">
        <w:rPr>
          <w:rFonts w:asciiTheme="minorHAnsi" w:hAnsiTheme="minorHAnsi" w:cstheme="minorHAnsi"/>
          <w:lang w:val="sr-Cyrl-BA"/>
        </w:rPr>
        <w:t>П</w:t>
      </w:r>
      <w:r w:rsidRPr="007F2FEE">
        <w:rPr>
          <w:rFonts w:asciiTheme="minorHAnsi" w:hAnsiTheme="minorHAnsi" w:cstheme="minorHAnsi"/>
          <w:lang w:val="sr-Cyrl-BA"/>
        </w:rPr>
        <w:t>ослови се реализују по јединственој равнотежној цијени која је остварена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243E5C">
        <w:rPr>
          <w:rFonts w:asciiTheme="minorHAnsi" w:hAnsiTheme="minorHAnsi" w:cstheme="minorHAnsi"/>
          <w:lang w:val="sr-Cyrl-CS"/>
        </w:rPr>
        <w:t>06.03</w:t>
      </w:r>
      <w:r w:rsidR="00243E5C" w:rsidRPr="007F2FEE">
        <w:rPr>
          <w:rFonts w:asciiTheme="minorHAnsi" w:hAnsiTheme="minorHAnsi" w:cstheme="minorHAnsi"/>
          <w:lang w:val="sr-Cyrl-CS"/>
        </w:rPr>
        <w:t>.202</w:t>
      </w:r>
      <w:r w:rsidR="00243E5C">
        <w:rPr>
          <w:rFonts w:asciiTheme="minorHAnsi" w:hAnsiTheme="minorHAnsi" w:cstheme="minorHAnsi"/>
          <w:lang w:val="sr-Cyrl-CS"/>
        </w:rPr>
        <w:t>4</w:t>
      </w:r>
      <w:r w:rsidRPr="007F2FEE">
        <w:rPr>
          <w:rFonts w:asciiTheme="minorHAnsi" w:hAnsiTheme="minorHAnsi" w:cstheme="minorHAnsi"/>
          <w:lang w:val="sr-Cyrl-BA"/>
        </w:rPr>
        <w:t>. године.</w:t>
      </w:r>
    </w:p>
    <w:p w14:paraId="1CED729B" w14:textId="42A40810" w:rsidR="00A23482" w:rsidRPr="007F2FEE" w:rsidRDefault="00006E72" w:rsidP="00B13251">
      <w:pPr>
        <w:ind w:firstLine="720"/>
        <w:jc w:val="both"/>
        <w:rPr>
          <w:rFonts w:asciiTheme="minorHAnsi" w:hAnsiTheme="minorHAnsi" w:cstheme="minorHAnsi"/>
          <w:lang w:val="sr-Cyrl-BA"/>
        </w:rPr>
      </w:pPr>
      <w:r w:rsidRPr="007F2FEE">
        <w:rPr>
          <w:rFonts w:asciiTheme="minorHAnsi" w:hAnsiTheme="minorHAnsi" w:cstheme="minorHAnsi"/>
          <w:lang w:val="sr-Cyrl-BA"/>
        </w:rPr>
        <w:t>Послови се аутоматски закључују уносом куповног налога и јавна понуда траје док се не реализује понуђена количина обвезница или до истека јавне понуде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243E5C">
        <w:rPr>
          <w:rFonts w:asciiTheme="minorHAnsi" w:hAnsiTheme="minorHAnsi" w:cstheme="minorHAnsi"/>
          <w:lang w:val="sr-Cyrl-CS"/>
        </w:rPr>
        <w:t>0</w:t>
      </w:r>
      <w:r w:rsidR="00243E5C">
        <w:rPr>
          <w:rFonts w:asciiTheme="minorHAnsi" w:hAnsiTheme="minorHAnsi" w:cstheme="minorHAnsi"/>
          <w:lang w:val="sr-Cyrl-CS"/>
        </w:rPr>
        <w:t>7</w:t>
      </w:r>
      <w:r w:rsidR="00243E5C">
        <w:rPr>
          <w:rFonts w:asciiTheme="minorHAnsi" w:hAnsiTheme="minorHAnsi" w:cstheme="minorHAnsi"/>
          <w:lang w:val="sr-Cyrl-CS"/>
        </w:rPr>
        <w:t>.03</w:t>
      </w:r>
      <w:r w:rsidR="00243E5C" w:rsidRPr="007F2FEE">
        <w:rPr>
          <w:rFonts w:asciiTheme="minorHAnsi" w:hAnsiTheme="minorHAnsi" w:cstheme="minorHAnsi"/>
          <w:lang w:val="sr-Cyrl-CS"/>
        </w:rPr>
        <w:t>.202</w:t>
      </w:r>
      <w:r w:rsidR="00243E5C">
        <w:rPr>
          <w:rFonts w:asciiTheme="minorHAnsi" w:hAnsiTheme="minorHAnsi" w:cstheme="minorHAnsi"/>
          <w:lang w:val="sr-Cyrl-CS"/>
        </w:rPr>
        <w:t>4</w:t>
      </w:r>
      <w:r w:rsidR="00B13251" w:rsidRPr="007F2FEE">
        <w:rPr>
          <w:rFonts w:asciiTheme="minorHAnsi" w:hAnsiTheme="minorHAnsi" w:cstheme="minorHAnsi"/>
          <w:lang w:val="sr-Cyrl-BA"/>
        </w:rPr>
        <w:t>. године у 12:00 часова</w:t>
      </w:r>
    </w:p>
    <w:p w14:paraId="5C525BFB" w14:textId="60D00D91" w:rsidR="00006E72" w:rsidRDefault="00006E72" w:rsidP="00006E7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7F2FEE">
        <w:rPr>
          <w:rFonts w:asciiTheme="minorHAnsi" w:hAnsiTheme="minorHAnsi" w:cstheme="minorHAnsi"/>
          <w:lang w:val="sr-Cyrl-CS"/>
        </w:rPr>
        <w:t>Средство плаћања обвезница је новац, конвертибилне марке (КМ).</w:t>
      </w:r>
    </w:p>
    <w:p w14:paraId="28A560EC" w14:textId="7E82C4CE" w:rsidR="00915D86" w:rsidRDefault="00915D86" w:rsidP="00006E72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14:paraId="5E9F8473" w14:textId="4007A5B4" w:rsidR="00A23482" w:rsidRDefault="00A23482" w:rsidP="00A23482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7BA85E1" w14:textId="77777777" w:rsidR="00A23482" w:rsidRPr="006C700F" w:rsidRDefault="00A23482" w:rsidP="00C4608C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hAnsiTheme="minorHAnsi" w:cstheme="minorHAnsi"/>
          <w:b w:val="0"/>
          <w:color w:val="548DD4" w:themeColor="text2" w:themeTint="99"/>
          <w:sz w:val="22"/>
          <w:szCs w:val="22"/>
          <w:lang w:val="sr-Latn-BA"/>
        </w:rPr>
      </w:pPr>
      <w:bookmarkStart w:id="79" w:name="_Toc383095621"/>
      <w:bookmarkStart w:id="80" w:name="_Toc383586122"/>
      <w:bookmarkStart w:id="81" w:name="_Toc411855434"/>
      <w:bookmarkStart w:id="82" w:name="_Toc412110979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Мјесто уписа хартија од вриједности</w:t>
      </w:r>
      <w:bookmarkEnd w:id="79"/>
      <w:bookmarkEnd w:id="80"/>
      <w:bookmarkEnd w:id="81"/>
      <w:bookmarkEnd w:id="82"/>
    </w:p>
    <w:p w14:paraId="49AEF575" w14:textId="77777777" w:rsidR="00A23482" w:rsidRPr="006C700F" w:rsidRDefault="00A23482" w:rsidP="00A23482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80B78EC" w14:textId="4CFBECDA" w:rsidR="00325BDF" w:rsidRPr="006F0E15" w:rsidRDefault="00A23482" w:rsidP="00A23482">
      <w:pPr>
        <w:ind w:firstLine="720"/>
        <w:jc w:val="both"/>
        <w:rPr>
          <w:rFonts w:asciiTheme="minorHAnsi" w:hAnsiTheme="minorHAnsi" w:cstheme="minorHAnsi"/>
          <w:lang w:val="sr-Cyrl-BA"/>
        </w:rPr>
      </w:pPr>
      <w:r w:rsidRPr="006F0E15">
        <w:rPr>
          <w:rFonts w:asciiTheme="minorHAnsi" w:hAnsiTheme="minorHAnsi" w:cstheme="minorHAnsi"/>
          <w:lang w:val="sr-Cyrl-CS"/>
        </w:rPr>
        <w:t xml:space="preserve">Упис </w:t>
      </w:r>
      <w:r w:rsidRPr="006F0E15">
        <w:rPr>
          <w:rFonts w:asciiTheme="minorHAnsi" w:hAnsiTheme="minorHAnsi" w:cstheme="minorHAnsi"/>
          <w:lang w:val="sr-Latn-CS"/>
        </w:rPr>
        <w:t xml:space="preserve">обвезница </w:t>
      </w:r>
      <w:r w:rsidRPr="006F0E15">
        <w:rPr>
          <w:rFonts w:asciiTheme="minorHAnsi" w:hAnsiTheme="minorHAnsi" w:cstheme="minorHAnsi"/>
          <w:lang w:val="sr-Cyrl-CS"/>
        </w:rPr>
        <w:t xml:space="preserve">врши се код овлаштених </w:t>
      </w:r>
      <w:r w:rsidRPr="006F0E15">
        <w:rPr>
          <w:rFonts w:asciiTheme="minorHAnsi" w:hAnsiTheme="minorHAnsi" w:cstheme="minorHAnsi"/>
          <w:lang w:val="sr-Cyrl-BA"/>
        </w:rPr>
        <w:t xml:space="preserve">берзанских </w:t>
      </w:r>
      <w:r w:rsidRPr="006F0E15">
        <w:rPr>
          <w:rFonts w:asciiTheme="minorHAnsi" w:hAnsiTheme="minorHAnsi" w:cstheme="minorHAnsi"/>
          <w:lang w:val="sr-Cyrl-CS"/>
        </w:rPr>
        <w:t>посредника на тржишту хартија од вриједности</w:t>
      </w:r>
      <w:r w:rsidRPr="006F0E15">
        <w:rPr>
          <w:rFonts w:asciiTheme="minorHAnsi" w:hAnsiTheme="minorHAnsi" w:cstheme="minorHAnsi"/>
          <w:lang w:val="sr-Cyrl-BA"/>
        </w:rPr>
        <w:t xml:space="preserve"> Републике Српске у складу са </w:t>
      </w:r>
      <w:r w:rsidR="00325BDF" w:rsidRPr="006F0E15">
        <w:rPr>
          <w:rFonts w:asciiTheme="minorHAnsi" w:hAnsiTheme="minorHAnsi" w:cstheme="minorHAnsi"/>
          <w:lang w:val="sr-Cyrl-BA"/>
        </w:rPr>
        <w:t xml:space="preserve">временским распоредом из тачке </w:t>
      </w:r>
      <w:r w:rsidR="006F3A73" w:rsidRPr="006F0E15">
        <w:rPr>
          <w:rFonts w:asciiTheme="minorHAnsi" w:hAnsiTheme="minorHAnsi" w:cstheme="minorHAnsi"/>
        </w:rPr>
        <w:t>4</w:t>
      </w:r>
      <w:r w:rsidR="00325BDF" w:rsidRPr="006F0E15">
        <w:rPr>
          <w:rFonts w:asciiTheme="minorHAnsi" w:hAnsiTheme="minorHAnsi" w:cstheme="minorHAnsi"/>
          <w:lang w:val="sr-Cyrl-BA"/>
        </w:rPr>
        <w:t>.3.</w:t>
      </w:r>
      <w:r w:rsidR="00A4615D" w:rsidRPr="006F0E15">
        <w:rPr>
          <w:rFonts w:asciiTheme="minorHAnsi" w:hAnsiTheme="minorHAnsi" w:cstheme="minorHAnsi"/>
          <w:lang w:val="sr-Cyrl-BA"/>
        </w:rPr>
        <w:t xml:space="preserve"> Проспекта.</w:t>
      </w:r>
    </w:p>
    <w:p w14:paraId="4B2AD365" w14:textId="77777777" w:rsidR="00A23482" w:rsidRPr="006F0E15" w:rsidRDefault="00A23482" w:rsidP="00A2348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lastRenderedPageBreak/>
        <w:t xml:space="preserve">Упис се врши на начин да потенцијални </w:t>
      </w:r>
      <w:r w:rsidRPr="006F0E15">
        <w:rPr>
          <w:rFonts w:asciiTheme="minorHAnsi" w:hAnsiTheme="minorHAnsi" w:cstheme="minorHAnsi"/>
          <w:lang w:val="bs-Latn-BA"/>
        </w:rPr>
        <w:t>купац</w:t>
      </w:r>
      <w:r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bs-Latn-BA"/>
        </w:rPr>
        <w:t>контактира</w:t>
      </w:r>
      <w:r w:rsidRPr="006F0E15">
        <w:rPr>
          <w:rFonts w:asciiTheme="minorHAnsi" w:hAnsiTheme="minorHAnsi" w:cstheme="minorHAnsi"/>
          <w:lang w:val="sr-Cyrl-CS"/>
        </w:rPr>
        <w:t xml:space="preserve"> овлаштен</w:t>
      </w:r>
      <w:r w:rsidRPr="006F0E15">
        <w:rPr>
          <w:rFonts w:asciiTheme="minorHAnsi" w:hAnsiTheme="minorHAnsi" w:cstheme="minorHAnsi"/>
          <w:lang w:val="sr-Cyrl-BA"/>
        </w:rPr>
        <w:t>ог</w:t>
      </w:r>
      <w:r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BA"/>
        </w:rPr>
        <w:t xml:space="preserve">берзанског </w:t>
      </w:r>
      <w:r w:rsidRPr="006F0E15">
        <w:rPr>
          <w:rFonts w:asciiTheme="minorHAnsi" w:hAnsiTheme="minorHAnsi" w:cstheme="minorHAnsi"/>
          <w:lang w:val="sr-Cyrl-CS"/>
        </w:rPr>
        <w:t>посредника путем које</w:t>
      </w:r>
      <w:r w:rsidRPr="006F0E15">
        <w:rPr>
          <w:rFonts w:asciiTheme="minorHAnsi" w:hAnsiTheme="minorHAnsi" w:cstheme="minorHAnsi"/>
          <w:lang w:val="sr-Cyrl-BA"/>
        </w:rPr>
        <w:t>г</w:t>
      </w:r>
      <w:r w:rsidRPr="006F0E15">
        <w:rPr>
          <w:rFonts w:asciiTheme="minorHAnsi" w:hAnsiTheme="minorHAnsi" w:cstheme="minorHAnsi"/>
          <w:lang w:val="sr-Cyrl-CS"/>
        </w:rPr>
        <w:t xml:space="preserve"> жели да изда налог за упи</w:t>
      </w:r>
      <w:r w:rsidRPr="006F0E15">
        <w:rPr>
          <w:rFonts w:asciiTheme="minorHAnsi" w:hAnsiTheme="minorHAnsi" w:cstheme="minorHAnsi"/>
          <w:lang w:val="sr-Cyrl-BA"/>
        </w:rPr>
        <w:t>с</w:t>
      </w:r>
      <w:r w:rsidRPr="006F0E15">
        <w:rPr>
          <w:rFonts w:asciiTheme="minorHAnsi" w:hAnsiTheme="minorHAnsi" w:cstheme="minorHAnsi"/>
          <w:lang w:val="sr-Cyrl-CS"/>
        </w:rPr>
        <w:t xml:space="preserve"> обвезница, те да изда налог за упис</w:t>
      </w:r>
      <w:r w:rsidRPr="006F0E15">
        <w:rPr>
          <w:rFonts w:asciiTheme="minorHAnsi" w:hAnsiTheme="minorHAnsi" w:cstheme="minorHAnsi"/>
          <w:lang w:val="sr-Cyrl-BA"/>
        </w:rPr>
        <w:t xml:space="preserve"> у току радног времена берзанског посредника</w:t>
      </w:r>
      <w:r w:rsidR="00325BDF" w:rsidRPr="006F0E15">
        <w:rPr>
          <w:rFonts w:asciiTheme="minorHAnsi" w:hAnsiTheme="minorHAnsi" w:cstheme="minorHAnsi"/>
          <w:lang w:val="sr-Cyrl-BA"/>
        </w:rPr>
        <w:t>, а поштујући напријед наведен временски распоред.</w:t>
      </w:r>
    </w:p>
    <w:p w14:paraId="76DC8039" w14:textId="33C6E12B" w:rsidR="00927B5B" w:rsidRDefault="00927B5B" w:rsidP="00A23482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14:paraId="628B1BCF" w14:textId="77777777" w:rsidR="00A23482" w:rsidRPr="006C700F" w:rsidRDefault="00A23482" w:rsidP="00C4608C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hAnsiTheme="minorHAnsi" w:cstheme="minorHAnsi"/>
          <w:b w:val="0"/>
          <w:color w:val="548DD4" w:themeColor="text2" w:themeTint="99"/>
          <w:sz w:val="22"/>
          <w:szCs w:val="22"/>
          <w:lang w:val="sr-Latn-BA"/>
        </w:rPr>
      </w:pPr>
      <w:bookmarkStart w:id="83" w:name="_Toc383095622"/>
      <w:bookmarkStart w:id="84" w:name="_Toc383586123"/>
      <w:bookmarkStart w:id="85" w:name="_Toc411855435"/>
      <w:bookmarkStart w:id="86" w:name="_Toc412110980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Начин и рокови за уплату уписаних хартија од вриједности, као и начин на који ће бити пренијете на власничке рачуне</w:t>
      </w:r>
      <w:bookmarkEnd w:id="83"/>
      <w:bookmarkEnd w:id="84"/>
      <w:bookmarkEnd w:id="85"/>
      <w:bookmarkEnd w:id="86"/>
    </w:p>
    <w:p w14:paraId="0DB6D288" w14:textId="77777777" w:rsidR="00A23482" w:rsidRPr="006C700F" w:rsidRDefault="00A23482" w:rsidP="00A23482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39B76853" w14:textId="0078D6B6" w:rsidR="00A23482" w:rsidRPr="006F0E15" w:rsidRDefault="00A23482" w:rsidP="00A23482">
      <w:pPr>
        <w:ind w:firstLine="720"/>
        <w:jc w:val="both"/>
        <w:rPr>
          <w:rFonts w:asciiTheme="minorHAnsi" w:hAnsiTheme="minorHAnsi" w:cstheme="minorHAnsi"/>
          <w:lang w:val="sr-Latn-CS"/>
        </w:rPr>
      </w:pPr>
      <w:r w:rsidRPr="006F0E15">
        <w:rPr>
          <w:rFonts w:asciiTheme="minorHAnsi" w:hAnsiTheme="minorHAnsi" w:cstheme="minorHAnsi"/>
          <w:lang w:val="sr-Cyrl-CS"/>
        </w:rPr>
        <w:t>Уплате по основу уписаних обвезница могуће је извршити најкасније до</w:t>
      </w:r>
      <w:r w:rsidR="00AA475B" w:rsidRPr="006F0E15">
        <w:rPr>
          <w:rFonts w:asciiTheme="minorHAnsi" w:hAnsiTheme="minorHAnsi" w:cstheme="minorHAnsi"/>
          <w:lang w:val="sr-Cyrl-CS"/>
        </w:rPr>
        <w:t xml:space="preserve"> </w:t>
      </w:r>
      <w:r w:rsidR="00243E5C">
        <w:rPr>
          <w:rFonts w:asciiTheme="minorHAnsi" w:hAnsiTheme="minorHAnsi" w:cstheme="minorHAnsi"/>
          <w:lang w:val="sr-Cyrl-CS"/>
        </w:rPr>
        <w:t>0</w:t>
      </w:r>
      <w:r w:rsidR="00243E5C">
        <w:rPr>
          <w:rFonts w:asciiTheme="minorHAnsi" w:hAnsiTheme="minorHAnsi" w:cstheme="minorHAnsi"/>
          <w:lang w:val="sr-Cyrl-CS"/>
        </w:rPr>
        <w:t>8</w:t>
      </w:r>
      <w:r w:rsidR="00243E5C">
        <w:rPr>
          <w:rFonts w:asciiTheme="minorHAnsi" w:hAnsiTheme="minorHAnsi" w:cstheme="minorHAnsi"/>
          <w:lang w:val="sr-Cyrl-CS"/>
        </w:rPr>
        <w:t>.03</w:t>
      </w:r>
      <w:r w:rsidR="00243E5C" w:rsidRPr="007F2FEE">
        <w:rPr>
          <w:rFonts w:asciiTheme="minorHAnsi" w:hAnsiTheme="minorHAnsi" w:cstheme="minorHAnsi"/>
          <w:lang w:val="sr-Cyrl-CS"/>
        </w:rPr>
        <w:t>.202</w:t>
      </w:r>
      <w:r w:rsidR="00243E5C">
        <w:rPr>
          <w:rFonts w:asciiTheme="minorHAnsi" w:hAnsiTheme="minorHAnsi" w:cstheme="minorHAnsi"/>
          <w:lang w:val="sr-Cyrl-CS"/>
        </w:rPr>
        <w:t>4</w:t>
      </w:r>
      <w:r w:rsidRPr="007F2FEE">
        <w:rPr>
          <w:rFonts w:asciiTheme="minorHAnsi" w:hAnsiTheme="minorHAnsi" w:cstheme="minorHAnsi"/>
          <w:lang w:val="sr-Cyrl-CS"/>
        </w:rPr>
        <w:t>. године, и то до 1</w:t>
      </w:r>
      <w:r w:rsidR="00006E72" w:rsidRPr="007F2FEE">
        <w:rPr>
          <w:rFonts w:asciiTheme="minorHAnsi" w:hAnsiTheme="minorHAnsi" w:cstheme="minorHAnsi"/>
          <w:lang w:val="sr-Cyrl-CS"/>
        </w:rPr>
        <w:t>0</w:t>
      </w:r>
      <w:r w:rsidRPr="006F0E15">
        <w:rPr>
          <w:rFonts w:asciiTheme="minorHAnsi" w:hAnsiTheme="minorHAnsi" w:cstheme="minorHAnsi"/>
          <w:lang w:val="sr-Cyrl-CS"/>
        </w:rPr>
        <w:t xml:space="preserve"> часова код </w:t>
      </w:r>
      <w:r w:rsidR="00F651C6">
        <w:rPr>
          <w:rFonts w:asciiTheme="minorHAnsi" w:hAnsiTheme="minorHAnsi" w:cstheme="minorHAnsi"/>
          <w:lang w:val="sr-Cyrl-CS"/>
        </w:rPr>
        <w:t>Нове Банке</w:t>
      </w:r>
      <w:r w:rsidRPr="006F0E15">
        <w:rPr>
          <w:rFonts w:asciiTheme="minorHAnsi" w:hAnsiTheme="minorHAnsi" w:cstheme="minorHAnsi"/>
          <w:lang w:val="sr-Cyrl-CS"/>
        </w:rPr>
        <w:t xml:space="preserve"> а.д. Бања Лука, Ул.</w:t>
      </w:r>
      <w:r w:rsidR="00B11EC5" w:rsidRPr="006F0E15">
        <w:rPr>
          <w:rFonts w:asciiTheme="minorHAnsi" w:hAnsiTheme="minorHAnsi" w:cstheme="minorHAnsi"/>
          <w:lang w:val="sr-Cyrl-CS"/>
        </w:rPr>
        <w:t xml:space="preserve"> </w:t>
      </w:r>
      <w:r w:rsidR="00F651C6">
        <w:rPr>
          <w:rFonts w:asciiTheme="minorHAnsi" w:hAnsiTheme="minorHAnsi" w:cstheme="minorHAnsi"/>
          <w:lang w:val="sr-Cyrl-CS"/>
        </w:rPr>
        <w:t xml:space="preserve">Краља Алфонса </w:t>
      </w:r>
      <w:r w:rsidR="00F651C6">
        <w:rPr>
          <w:rFonts w:asciiTheme="minorHAnsi" w:hAnsiTheme="minorHAnsi" w:cstheme="minorHAnsi"/>
          <w:lang w:val="sr-Latn-BA"/>
        </w:rPr>
        <w:t xml:space="preserve">XIII </w:t>
      </w:r>
      <w:r w:rsidR="00F651C6">
        <w:rPr>
          <w:rFonts w:asciiTheme="minorHAnsi" w:hAnsiTheme="minorHAnsi" w:cstheme="minorHAnsi"/>
          <w:lang w:val="sr-Cyrl-RS"/>
        </w:rPr>
        <w:t>број</w:t>
      </w:r>
      <w:r w:rsidR="00F651C6">
        <w:rPr>
          <w:rFonts w:asciiTheme="minorHAnsi" w:hAnsiTheme="minorHAnsi" w:cstheme="minorHAnsi"/>
          <w:lang w:val="sr-Latn-BA"/>
        </w:rPr>
        <w:t xml:space="preserve"> 3</w:t>
      </w:r>
      <w:r w:rsidR="00B11EC5" w:rsidRPr="006F0E15">
        <w:rPr>
          <w:rFonts w:asciiTheme="minorHAnsi" w:hAnsiTheme="minorHAnsi" w:cstheme="minorHAnsi"/>
          <w:lang w:val="sr-Cyrl-CS"/>
        </w:rPr>
        <w:t>7</w:t>
      </w:r>
      <w:r w:rsidR="00F651C6">
        <w:rPr>
          <w:rFonts w:asciiTheme="minorHAnsi" w:hAnsiTheme="minorHAnsi" w:cstheme="minorHAnsi"/>
          <w:lang w:val="sr-Latn-BA"/>
        </w:rPr>
        <w:t>a</w:t>
      </w:r>
      <w:r w:rsidRPr="006F0E15">
        <w:rPr>
          <w:rFonts w:asciiTheme="minorHAnsi" w:hAnsiTheme="minorHAnsi" w:cstheme="minorHAnsi"/>
          <w:lang w:val="sr-Cyrl-CS"/>
        </w:rPr>
        <w:t>, 78 000 Бања Лука, на број рачуна:</w:t>
      </w:r>
      <w:r w:rsidR="006A43DF" w:rsidRPr="006F0E15">
        <w:rPr>
          <w:rFonts w:asciiTheme="minorHAnsi" w:hAnsiTheme="minorHAnsi" w:cstheme="minorHAnsi"/>
          <w:lang w:val="sr-Cyrl-CS"/>
        </w:rPr>
        <w:t xml:space="preserve"> </w:t>
      </w:r>
      <w:r w:rsidR="00B11EC5" w:rsidRPr="006F0E15">
        <w:rPr>
          <w:rFonts w:asciiTheme="minorHAnsi" w:hAnsiTheme="minorHAnsi" w:cstheme="minorHAnsi"/>
          <w:lang w:val="sr-Cyrl-CS"/>
        </w:rPr>
        <w:t>55</w:t>
      </w:r>
      <w:r w:rsidR="00F651C6">
        <w:rPr>
          <w:rFonts w:asciiTheme="minorHAnsi" w:hAnsiTheme="minorHAnsi" w:cstheme="minorHAnsi"/>
          <w:lang w:val="sr-Cyrl-CS"/>
        </w:rPr>
        <w:t>5</w:t>
      </w:r>
      <w:r w:rsidR="00B11EC5" w:rsidRPr="006F0E15">
        <w:rPr>
          <w:rFonts w:asciiTheme="minorHAnsi" w:hAnsiTheme="minorHAnsi" w:cstheme="minorHAnsi"/>
          <w:lang w:val="sr-Cyrl-CS"/>
        </w:rPr>
        <w:t>-</w:t>
      </w:r>
      <w:r w:rsidR="00F651C6">
        <w:rPr>
          <w:rFonts w:asciiTheme="minorHAnsi" w:hAnsiTheme="minorHAnsi" w:cstheme="minorHAnsi"/>
          <w:lang w:val="sr-Cyrl-CS"/>
        </w:rPr>
        <w:t>100</w:t>
      </w:r>
      <w:r w:rsidR="00B11EC5" w:rsidRPr="006F0E15">
        <w:rPr>
          <w:rFonts w:asciiTheme="minorHAnsi" w:hAnsiTheme="minorHAnsi" w:cstheme="minorHAnsi"/>
          <w:lang w:val="sr-Cyrl-CS"/>
        </w:rPr>
        <w:t>-</w:t>
      </w:r>
      <w:r w:rsidR="00F651C6">
        <w:rPr>
          <w:rFonts w:asciiTheme="minorHAnsi" w:hAnsiTheme="minorHAnsi" w:cstheme="minorHAnsi"/>
          <w:lang w:val="sr-Cyrl-CS"/>
        </w:rPr>
        <w:t>00436529</w:t>
      </w:r>
      <w:r w:rsidR="00B11EC5" w:rsidRPr="006F0E15">
        <w:rPr>
          <w:rFonts w:asciiTheme="minorHAnsi" w:hAnsiTheme="minorHAnsi" w:cstheme="minorHAnsi"/>
          <w:lang w:val="sr-Cyrl-CS"/>
        </w:rPr>
        <w:t>-</w:t>
      </w:r>
      <w:r w:rsidR="00F651C6">
        <w:rPr>
          <w:rFonts w:asciiTheme="minorHAnsi" w:hAnsiTheme="minorHAnsi" w:cstheme="minorHAnsi"/>
          <w:lang w:val="sr-Cyrl-CS"/>
        </w:rPr>
        <w:t>75</w:t>
      </w:r>
      <w:r w:rsidRPr="006F0E15">
        <w:rPr>
          <w:rFonts w:asciiTheme="minorHAnsi" w:hAnsiTheme="minorHAnsi" w:cstheme="minorHAnsi"/>
          <w:lang w:val="sr-Cyrl-CS"/>
        </w:rPr>
        <w:t>.</w:t>
      </w:r>
    </w:p>
    <w:p w14:paraId="4C2A057A" w14:textId="77777777" w:rsidR="00A23482" w:rsidRPr="006F0E15" w:rsidRDefault="00A23482" w:rsidP="00A2348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Уплата се врши на начин да купац трансферише износ новчаних средстава који одговара броју уписаних обвезница помножених са цијеном назначеном на налогу за упис на рачун депозитне банке. </w:t>
      </w:r>
    </w:p>
    <w:p w14:paraId="0321048C" w14:textId="389152A2" w:rsidR="00A23482" w:rsidRPr="006F0E15" w:rsidRDefault="00A23482" w:rsidP="00A2348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7F2FEE">
        <w:rPr>
          <w:rFonts w:asciiTheme="minorHAnsi" w:hAnsiTheme="minorHAnsi" w:cstheme="minorHAnsi"/>
          <w:lang w:val="sr-Cyrl-CS"/>
        </w:rPr>
        <w:t>Дана</w:t>
      </w:r>
      <w:r w:rsidR="0049585B" w:rsidRPr="007F2FEE">
        <w:rPr>
          <w:rFonts w:asciiTheme="minorHAnsi" w:hAnsiTheme="minorHAnsi" w:cstheme="minorHAnsi"/>
          <w:lang w:val="sr-Cyrl-CS"/>
        </w:rPr>
        <w:t xml:space="preserve"> </w:t>
      </w:r>
      <w:r w:rsidR="00243E5C">
        <w:rPr>
          <w:rFonts w:asciiTheme="minorHAnsi" w:hAnsiTheme="minorHAnsi" w:cstheme="minorHAnsi"/>
          <w:lang w:val="sr-Cyrl-CS"/>
        </w:rPr>
        <w:t>0</w:t>
      </w:r>
      <w:r w:rsidR="00243E5C">
        <w:rPr>
          <w:rFonts w:asciiTheme="minorHAnsi" w:hAnsiTheme="minorHAnsi" w:cstheme="minorHAnsi"/>
          <w:lang w:val="sr-Cyrl-CS"/>
        </w:rPr>
        <w:t>8</w:t>
      </w:r>
      <w:r w:rsidR="00243E5C">
        <w:rPr>
          <w:rFonts w:asciiTheme="minorHAnsi" w:hAnsiTheme="minorHAnsi" w:cstheme="minorHAnsi"/>
          <w:lang w:val="sr-Cyrl-CS"/>
        </w:rPr>
        <w:t>.03</w:t>
      </w:r>
      <w:r w:rsidR="00243E5C" w:rsidRPr="007F2FEE">
        <w:rPr>
          <w:rFonts w:asciiTheme="minorHAnsi" w:hAnsiTheme="minorHAnsi" w:cstheme="minorHAnsi"/>
          <w:lang w:val="sr-Cyrl-CS"/>
        </w:rPr>
        <w:t>.202</w:t>
      </w:r>
      <w:r w:rsidR="00243E5C">
        <w:rPr>
          <w:rFonts w:asciiTheme="minorHAnsi" w:hAnsiTheme="minorHAnsi" w:cstheme="minorHAnsi"/>
          <w:lang w:val="sr-Cyrl-CS"/>
        </w:rPr>
        <w:t>4</w:t>
      </w:r>
      <w:r w:rsidRPr="007F2FEE">
        <w:rPr>
          <w:rFonts w:asciiTheme="minorHAnsi" w:hAnsiTheme="minorHAnsi" w:cstheme="minorHAnsi"/>
          <w:lang w:val="sr-Cyrl-CS"/>
        </w:rPr>
        <w:t>. године, Централном</w:t>
      </w:r>
      <w:r w:rsidRPr="006F0E15">
        <w:rPr>
          <w:rFonts w:asciiTheme="minorHAnsi" w:hAnsiTheme="minorHAnsi" w:cstheme="minorHAnsi"/>
          <w:lang w:val="sr-Cyrl-CS"/>
        </w:rPr>
        <w:t xml:space="preserve"> регистру ће се поднијети захтјев за регистрацију </w:t>
      </w:r>
      <w:r w:rsidR="00957089">
        <w:rPr>
          <w:rFonts w:asciiTheme="minorHAnsi" w:hAnsiTheme="minorHAnsi" w:cstheme="minorHAnsi"/>
          <w:lang w:val="sr-Cyrl-CS"/>
        </w:rPr>
        <w:t xml:space="preserve">шездесет </w:t>
      </w:r>
      <w:r w:rsidR="00243E5C">
        <w:rPr>
          <w:rFonts w:asciiTheme="minorHAnsi" w:hAnsiTheme="minorHAnsi" w:cstheme="minorHAnsi"/>
          <w:lang w:val="sr-Cyrl-CS"/>
        </w:rPr>
        <w:t>шесте</w:t>
      </w:r>
      <w:r w:rsidR="00957089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емисије обвезница. На основу захтјева Министарства финансија, Централни регистар врши регистрацију</w:t>
      </w:r>
      <w:r w:rsidR="008E20A7" w:rsidRPr="006F0E15">
        <w:rPr>
          <w:rFonts w:asciiTheme="minorHAnsi" w:hAnsiTheme="minorHAnsi" w:cstheme="minorHAnsi"/>
          <w:lang w:val="sr-Cyrl-CS"/>
        </w:rPr>
        <w:t xml:space="preserve"> обвезница, најкасније до 16:00 часова</w:t>
      </w:r>
      <w:r w:rsidRPr="006F0E15">
        <w:rPr>
          <w:rFonts w:asciiTheme="minorHAnsi" w:hAnsiTheme="minorHAnsi" w:cstheme="minorHAnsi"/>
          <w:lang w:val="sr-Cyrl-CS"/>
        </w:rPr>
        <w:t xml:space="preserve"> и о регистрацији обавјештава Бањалучку берзу. На основу извјештаја о регистрацији Централног регистра, Бањалучка берза уврштава обвезнице на берзанско тржиште.</w:t>
      </w:r>
    </w:p>
    <w:p w14:paraId="469FB3B4" w14:textId="77777777" w:rsidR="00C04629" w:rsidRPr="006C700F" w:rsidRDefault="00C04629" w:rsidP="00703FC7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77BDC971" w14:textId="77777777" w:rsidR="00703FC7" w:rsidRPr="0049387E" w:rsidRDefault="00703FC7" w:rsidP="00703FC7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87" w:name="_Toc344476178"/>
      <w:bookmarkStart w:id="88" w:name="_Toc383586124"/>
      <w:bookmarkStart w:id="89" w:name="_Toc411855436"/>
      <w:bookmarkStart w:id="90" w:name="_Toc412110981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 могућности за смањење броја уписаних хартија од вриједности по инвеститору и начина за повраћај преплаћеног износа уписницима</w:t>
      </w:r>
      <w:bookmarkEnd w:id="87"/>
      <w:bookmarkEnd w:id="88"/>
      <w:bookmarkEnd w:id="89"/>
      <w:bookmarkEnd w:id="90"/>
    </w:p>
    <w:p w14:paraId="46E5F813" w14:textId="77777777" w:rsidR="00703FC7" w:rsidRPr="006C700F" w:rsidRDefault="00703FC7" w:rsidP="00703FC7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7F6ACCD6" w14:textId="2A0AEF5A" w:rsidR="00703FC7" w:rsidRPr="006F0E15" w:rsidRDefault="00703FC7" w:rsidP="00703FC7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Не постоји могућност уписа већег броја обвез</w:t>
      </w:r>
      <w:r w:rsidR="00B81FB3" w:rsidRPr="006F0E15">
        <w:rPr>
          <w:rFonts w:asciiTheme="minorHAnsi" w:hAnsiTheme="minorHAnsi" w:cstheme="minorHAnsi"/>
          <w:lang w:val="sr-Cyrl-CS"/>
        </w:rPr>
        <w:t xml:space="preserve">ница у односу на број понуђених </w:t>
      </w:r>
      <w:r w:rsidR="00957089">
        <w:rPr>
          <w:rFonts w:asciiTheme="minorHAnsi" w:hAnsiTheme="minorHAnsi" w:cstheme="minorHAnsi"/>
          <w:lang w:val="sr-Cyrl-CS"/>
        </w:rPr>
        <w:t xml:space="preserve">шездесет </w:t>
      </w:r>
      <w:r w:rsidR="00243E5C">
        <w:rPr>
          <w:rFonts w:asciiTheme="minorHAnsi" w:hAnsiTheme="minorHAnsi" w:cstheme="minorHAnsi"/>
          <w:lang w:val="sr-Cyrl-CS"/>
        </w:rPr>
        <w:t>шестом</w:t>
      </w:r>
      <w:r w:rsidR="00957089">
        <w:rPr>
          <w:rFonts w:asciiTheme="minorHAnsi" w:hAnsiTheme="minorHAnsi" w:cstheme="minorHAnsi"/>
          <w:lang w:val="sr-Cyrl-CS"/>
        </w:rPr>
        <w:t xml:space="preserve"> </w:t>
      </w:r>
      <w:r w:rsidR="00443834" w:rsidRPr="006F0E15">
        <w:rPr>
          <w:rFonts w:asciiTheme="minorHAnsi" w:hAnsiTheme="minorHAnsi" w:cstheme="minorHAnsi"/>
          <w:lang w:val="sr-Cyrl-CS"/>
        </w:rPr>
        <w:t>емисијом дугорочних обвезница</w:t>
      </w:r>
      <w:r w:rsidRPr="006F0E15">
        <w:rPr>
          <w:rFonts w:asciiTheme="minorHAnsi" w:hAnsiTheme="minorHAnsi" w:cstheme="minorHAnsi"/>
          <w:lang w:val="sr-Cyrl-CS"/>
        </w:rPr>
        <w:t>, па самим тим не постоји ни могућност за смање</w:t>
      </w:r>
      <w:r w:rsidR="002413B9" w:rsidRPr="006F0E15">
        <w:rPr>
          <w:rFonts w:asciiTheme="minorHAnsi" w:hAnsiTheme="minorHAnsi" w:cstheme="minorHAnsi"/>
          <w:lang w:val="sr-Cyrl-CS"/>
        </w:rPr>
        <w:t>ње</w:t>
      </w:r>
      <w:r w:rsidRPr="006F0E15">
        <w:rPr>
          <w:rFonts w:asciiTheme="minorHAnsi" w:hAnsiTheme="minorHAnsi" w:cstheme="minorHAnsi"/>
          <w:lang w:val="sr-Cyrl-CS"/>
        </w:rPr>
        <w:t xml:space="preserve"> броја уписаних обвезница по инвеститору.</w:t>
      </w:r>
    </w:p>
    <w:p w14:paraId="3F412913" w14:textId="77777777" w:rsidR="00703FC7" w:rsidRPr="006C700F" w:rsidRDefault="00703FC7" w:rsidP="00443834">
      <w:pPr>
        <w:rPr>
          <w:rFonts w:asciiTheme="minorHAnsi" w:hAnsiTheme="minorHAnsi" w:cstheme="minorHAnsi"/>
          <w:sz w:val="22"/>
          <w:szCs w:val="22"/>
          <w:lang w:val="bs-Latn-BA"/>
        </w:rPr>
      </w:pPr>
      <w:bookmarkStart w:id="91" w:name="_Toc344476179"/>
    </w:p>
    <w:p w14:paraId="20A026BB" w14:textId="77777777" w:rsidR="00703FC7" w:rsidRDefault="00703FC7" w:rsidP="0049387E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Детаљи о одређеном најмањем/највећем броју хартија од вриједности који се могу уписати</w:t>
      </w:r>
      <w:bookmarkEnd w:id="91"/>
    </w:p>
    <w:p w14:paraId="11EB097A" w14:textId="77777777" w:rsidR="00957089" w:rsidRDefault="00957089" w:rsidP="009A561D">
      <w:pPr>
        <w:ind w:firstLine="720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</w:pPr>
    </w:p>
    <w:p w14:paraId="3AFAA7EE" w14:textId="7D5DC8BE" w:rsidR="005B4F2A" w:rsidRPr="006F0E15" w:rsidRDefault="00703FC7" w:rsidP="009A561D">
      <w:pPr>
        <w:ind w:firstLine="720"/>
        <w:jc w:val="both"/>
        <w:rPr>
          <w:rFonts w:asciiTheme="minorHAnsi" w:eastAsia="Arial Unicode MS" w:hAnsiTheme="minorHAnsi" w:cstheme="minorHAnsi"/>
          <w:lang w:val="sr-Cyrl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Један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инвеститор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мо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>ж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е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уписати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и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уплатити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минимално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једну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обвезницу</w:t>
      </w:r>
      <w:r w:rsidR="00EE37FF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.</w:t>
      </w:r>
    </w:p>
    <w:p w14:paraId="0925B62C" w14:textId="77777777" w:rsidR="00B67615" w:rsidRPr="00B67615" w:rsidRDefault="00B67615" w:rsidP="002E14DC">
      <w:pPr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</w:rPr>
      </w:pPr>
    </w:p>
    <w:p w14:paraId="50EEB297" w14:textId="77777777" w:rsidR="002E14DC" w:rsidRPr="0049387E" w:rsidRDefault="002E14DC" w:rsidP="002E14DC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</w:rPr>
      </w:pPr>
      <w:bookmarkStart w:id="92" w:name="_Toc344476196"/>
      <w:bookmarkStart w:id="93" w:name="_Toc383586146"/>
      <w:bookmarkStart w:id="94" w:name="_Toc412110982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Појединости о лицима која су се обавезала да ће дјеловати као посредници при секундарном трговању, обезбеђујући ликвидност помоћу понуђене и тражене цијене (послови подршке тржишту енг. market maker) и опис основних услова и преузетих обавеза</w:t>
      </w:r>
      <w:bookmarkEnd w:id="92"/>
      <w:bookmarkEnd w:id="93"/>
      <w:bookmarkEnd w:id="94"/>
    </w:p>
    <w:p w14:paraId="704631A8" w14:textId="77777777" w:rsidR="002E14DC" w:rsidRPr="000E7F9A" w:rsidRDefault="002E14DC" w:rsidP="002E14DC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4FEBDBF6" w14:textId="1E0E4133" w:rsidR="002E14DC" w:rsidRDefault="002E14DC" w:rsidP="002E14DC">
      <w:pPr>
        <w:ind w:firstLine="709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Latn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CS"/>
        </w:rPr>
        <w:t>Нема лица која су се обавезала да ће дјеловати као посредници при секундарном трговању.</w:t>
      </w:r>
    </w:p>
    <w:p w14:paraId="19728398" w14:textId="77777777" w:rsidR="00A12395" w:rsidRPr="006F0E15" w:rsidRDefault="00A12395" w:rsidP="002E14DC">
      <w:pPr>
        <w:ind w:firstLine="709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</w:pPr>
    </w:p>
    <w:p w14:paraId="3F61E2BB" w14:textId="77777777" w:rsidR="00D226C4" w:rsidRPr="00D226C4" w:rsidRDefault="00D226C4" w:rsidP="002E14DC">
      <w:pPr>
        <w:ind w:firstLine="709"/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</w:rPr>
      </w:pPr>
    </w:p>
    <w:p w14:paraId="3176ED68" w14:textId="77777777" w:rsidR="00C44998" w:rsidRPr="0049387E" w:rsidRDefault="00C44998" w:rsidP="00C44998">
      <w:pPr>
        <w:pStyle w:val="Heading1"/>
        <w:numPr>
          <w:ilvl w:val="0"/>
          <w:numId w:val="1"/>
        </w:numPr>
        <w:spacing w:before="0"/>
        <w:jc w:val="both"/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</w:pPr>
      <w:bookmarkStart w:id="95" w:name="_Toc344476191"/>
      <w:bookmarkStart w:id="96" w:name="_Toc383436858"/>
      <w:bookmarkStart w:id="97" w:name="_Toc412022833"/>
      <w:bookmarkStart w:id="98" w:name="_Toc412110983"/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>УКЉУЧЕЊЕ У ТРГОВАЊЕ</w:t>
      </w:r>
      <w:bookmarkEnd w:id="95"/>
      <w:bookmarkEnd w:id="96"/>
      <w:bookmarkEnd w:id="97"/>
      <w:bookmarkEnd w:id="98"/>
    </w:p>
    <w:p w14:paraId="3A7E7A9C" w14:textId="77777777" w:rsidR="00C44998" w:rsidRPr="008E1D47" w:rsidRDefault="00C44998" w:rsidP="00C44998">
      <w:pPr>
        <w:rPr>
          <w:rFonts w:eastAsia="Arial Unicode MS"/>
          <w:lang w:val="sr-Cyrl-CS"/>
        </w:rPr>
      </w:pPr>
    </w:p>
    <w:p w14:paraId="2132859F" w14:textId="77777777" w:rsidR="00C44998" w:rsidRPr="006F0E15" w:rsidRDefault="00C44998" w:rsidP="00C44998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D627C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Према члану 15. став 1. Правила Бањалучке берзе (у даљем тексту: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Правила) обвезнице чији је емитент Република Српска уврштавају се на службено берзанско тржиште.</w:t>
      </w:r>
    </w:p>
    <w:p w14:paraId="2A3CDB29" w14:textId="77777777" w:rsidR="00C44998" w:rsidRPr="006F0E15" w:rsidRDefault="00C44998" w:rsidP="00C44998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  <w:lang w:val="sr-Latn-CS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CS"/>
        </w:rPr>
        <w:t xml:space="preserve">Према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члану 10.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CS"/>
        </w:rPr>
        <w:t>Правил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а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CS"/>
        </w:rPr>
        <w:t>, хартије од вриједности ће се уврстити на организовано тржиште ако су испуњени сљедећи услови:</w:t>
      </w:r>
    </w:p>
    <w:p w14:paraId="7BB088C9" w14:textId="77777777" w:rsidR="00C44998" w:rsidRPr="006F0E15" w:rsidRDefault="00C44998" w:rsidP="00C44998">
      <w:pPr>
        <w:pStyle w:val="ListParagraph"/>
        <w:numPr>
          <w:ilvl w:val="0"/>
          <w:numId w:val="37"/>
        </w:numPr>
        <w:spacing w:after="0" w:line="240" w:lineRule="auto"/>
        <w:contextualSpacing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de-DE"/>
        </w:rPr>
        <w:lastRenderedPageBreak/>
        <w:t>да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de-DE"/>
        </w:rPr>
        <w:t>су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de-DE"/>
        </w:rPr>
        <w:t>у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de-DE"/>
        </w:rPr>
        <w:t>цјелини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de-DE"/>
        </w:rPr>
        <w:t>уплаћене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, </w:t>
      </w:r>
    </w:p>
    <w:p w14:paraId="3E7C7F81" w14:textId="77777777" w:rsidR="00C44998" w:rsidRPr="006F0E15" w:rsidRDefault="00C44998" w:rsidP="00C44998">
      <w:pPr>
        <w:pStyle w:val="ListParagraph"/>
        <w:numPr>
          <w:ilvl w:val="0"/>
          <w:numId w:val="37"/>
        </w:numPr>
        <w:spacing w:after="0" w:line="240" w:lineRule="auto"/>
        <w:contextualSpacing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да су неограничено преносиве, </w:t>
      </w:r>
    </w:p>
    <w:p w14:paraId="493454B3" w14:textId="77777777" w:rsidR="00C44998" w:rsidRPr="006F0E15" w:rsidRDefault="00C44998" w:rsidP="00C44998">
      <w:pPr>
        <w:pStyle w:val="ListParagraph"/>
        <w:numPr>
          <w:ilvl w:val="0"/>
          <w:numId w:val="37"/>
        </w:numPr>
        <w:spacing w:after="0" w:line="240" w:lineRule="auto"/>
        <w:contextualSpacing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>да су емитоване у нематеријализованом облику.</w:t>
      </w:r>
    </w:p>
    <w:p w14:paraId="77A232E3" w14:textId="77777777" w:rsidR="00C44998" w:rsidRPr="006F0E15" w:rsidRDefault="00C44998" w:rsidP="00C44998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Након регистрације емисије обвезница у Централном регистру хартија од вриједности обвезнице ће бити уврштене на службено тржиште Бањалучке берзе, у складу са Правилима Бањалучке берзе.</w:t>
      </w:r>
    </w:p>
    <w:p w14:paraId="248722D5" w14:textId="77777777" w:rsidR="00C44998" w:rsidRPr="006F0E15" w:rsidRDefault="00C44998" w:rsidP="00C44998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Када установи да су испуњени услови за уврштење хартија о вриједности на службено тржиште, директор Бањалучке берзе доноси одлуку о уврштењу.</w:t>
      </w:r>
    </w:p>
    <w:p w14:paraId="3D0920B0" w14:textId="77777777" w:rsidR="002D0FCE" w:rsidRPr="006C700F" w:rsidRDefault="002D0FCE" w:rsidP="000616E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55C6E0A7" w14:textId="77777777" w:rsidR="00F81D33" w:rsidRPr="0049387E" w:rsidRDefault="009D39B9" w:rsidP="000616E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99" w:name="_Toc383586125"/>
      <w:bookmarkStart w:id="100" w:name="_Toc411855437"/>
      <w:bookmarkStart w:id="101" w:name="_Toc412110984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Додатне информације о емитованим обвезницама</w:t>
      </w:r>
      <w:bookmarkEnd w:id="99"/>
      <w:bookmarkEnd w:id="100"/>
      <w:bookmarkEnd w:id="101"/>
    </w:p>
    <w:p w14:paraId="49A53890" w14:textId="77777777" w:rsidR="009D39B9" w:rsidRPr="006C700F" w:rsidRDefault="009D39B9" w:rsidP="009D39B9">
      <w:pPr>
        <w:ind w:left="360"/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0FCF4CE8" w14:textId="469F406C" w:rsidR="00882832" w:rsidRPr="006F0E15" w:rsidRDefault="009D39B9" w:rsidP="0088283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hr-HR"/>
        </w:rPr>
        <w:t>Све додатне информације о</w:t>
      </w:r>
      <w:r w:rsidR="00491368" w:rsidRPr="006F0E15">
        <w:rPr>
          <w:rFonts w:asciiTheme="minorHAnsi" w:hAnsiTheme="minorHAnsi" w:cstheme="minorHAnsi"/>
          <w:lang w:val="sr-Latn-BA"/>
        </w:rPr>
        <w:t xml:space="preserve"> </w:t>
      </w:r>
      <w:r w:rsidR="00957089">
        <w:rPr>
          <w:rFonts w:asciiTheme="minorHAnsi" w:hAnsiTheme="minorHAnsi" w:cstheme="minorHAnsi"/>
          <w:lang w:val="sr-Cyrl-CS"/>
        </w:rPr>
        <w:t xml:space="preserve">шездесет </w:t>
      </w:r>
      <w:r w:rsidR="00243E5C">
        <w:rPr>
          <w:rFonts w:asciiTheme="minorHAnsi" w:hAnsiTheme="minorHAnsi" w:cstheme="minorHAnsi"/>
          <w:lang w:val="sr-Cyrl-CS"/>
        </w:rPr>
        <w:t>шестој</w:t>
      </w:r>
      <w:r w:rsidR="00957089">
        <w:rPr>
          <w:rFonts w:asciiTheme="minorHAnsi" w:hAnsiTheme="minorHAnsi" w:cstheme="minorHAnsi"/>
          <w:lang w:val="sr-Cyrl-CS"/>
        </w:rPr>
        <w:t xml:space="preserve"> </w:t>
      </w:r>
      <w:r w:rsidR="005F7125" w:rsidRPr="006F0E15">
        <w:rPr>
          <w:rFonts w:asciiTheme="minorHAnsi" w:hAnsiTheme="minorHAnsi" w:cstheme="minorHAnsi"/>
          <w:lang w:val="sr-Cyrl-CS"/>
        </w:rPr>
        <w:t>емисији обвезница</w:t>
      </w:r>
      <w:r w:rsidRPr="006F0E15">
        <w:rPr>
          <w:rFonts w:asciiTheme="minorHAnsi" w:hAnsiTheme="minorHAnsi" w:cstheme="minorHAnsi"/>
          <w:lang w:val="hr-HR"/>
        </w:rPr>
        <w:t xml:space="preserve"> Републике Српске, </w:t>
      </w:r>
      <w:r w:rsidRPr="006F0E15">
        <w:rPr>
          <w:rFonts w:asciiTheme="minorHAnsi" w:hAnsiTheme="minorHAnsi" w:cstheme="minorHAnsi"/>
          <w:lang w:val="sr-Cyrl-CS"/>
        </w:rPr>
        <w:t>можете</w:t>
      </w:r>
      <w:r w:rsidRPr="006F0E15">
        <w:rPr>
          <w:rFonts w:asciiTheme="minorHAnsi" w:hAnsiTheme="minorHAnsi" w:cstheme="minorHAnsi"/>
          <w:lang w:val="hr-HR"/>
        </w:rPr>
        <w:t xml:space="preserve"> добити</w:t>
      </w:r>
      <w:r w:rsidR="005F6623" w:rsidRPr="006F0E15">
        <w:rPr>
          <w:rFonts w:asciiTheme="minorHAnsi" w:hAnsiTheme="minorHAnsi" w:cstheme="minorHAnsi"/>
          <w:lang w:val="hr-HR"/>
        </w:rPr>
        <w:t xml:space="preserve"> </w:t>
      </w:r>
      <w:r w:rsidR="005F6623" w:rsidRPr="006F0E15">
        <w:rPr>
          <w:rFonts w:asciiTheme="minorHAnsi" w:hAnsiTheme="minorHAnsi" w:cstheme="minorHAnsi"/>
          <w:lang w:val="sr-Cyrl-CS"/>
        </w:rPr>
        <w:t>код:</w:t>
      </w:r>
    </w:p>
    <w:p w14:paraId="658B2EB6" w14:textId="77777777" w:rsidR="00AE3481" w:rsidRDefault="00AE3481" w:rsidP="00882832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01C07A6" w14:textId="77777777" w:rsidR="0000268E" w:rsidRDefault="0000268E" w:rsidP="00882832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DDC0EB4" w14:textId="0D118680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b/>
          <w:lang w:val="sr-Cyrl-CS"/>
        </w:rPr>
      </w:pPr>
      <w:r w:rsidRPr="006F0E15">
        <w:rPr>
          <w:rFonts w:asciiTheme="minorHAnsi" w:hAnsiTheme="minorHAnsi" w:cstheme="minorHAnsi"/>
          <w:b/>
          <w:lang w:val="hr-HR"/>
        </w:rPr>
        <w:t>Министарства финансија</w:t>
      </w:r>
      <w:r w:rsidR="00F20117">
        <w:rPr>
          <w:rFonts w:asciiTheme="minorHAnsi" w:hAnsiTheme="minorHAnsi" w:cstheme="minorHAnsi"/>
          <w:b/>
          <w:lang w:val="sr-Cyrl-CS"/>
        </w:rPr>
        <w:t xml:space="preserve"> Републике Српске</w:t>
      </w:r>
    </w:p>
    <w:p w14:paraId="5E2CFB36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</w:p>
    <w:p w14:paraId="7EAE2F10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hr-HR"/>
        </w:rPr>
        <w:t>Трг Републике Српске 1</w:t>
      </w:r>
    </w:p>
    <w:p w14:paraId="7B5080F4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hr-HR"/>
        </w:rPr>
        <w:t>78000 Бања Лука</w:t>
      </w:r>
    </w:p>
    <w:p w14:paraId="5A70127D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</w:p>
    <w:p w14:paraId="18823D60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Тел: </w:t>
      </w:r>
      <w:r w:rsidRPr="006F0E15">
        <w:rPr>
          <w:rFonts w:asciiTheme="minorHAnsi" w:hAnsiTheme="minorHAnsi" w:cstheme="minorHAnsi"/>
          <w:lang w:val="hr-HR"/>
        </w:rPr>
        <w:t>051/339-135 и 051/339-128</w:t>
      </w:r>
    </w:p>
    <w:p w14:paraId="577937EF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</w:p>
    <w:p w14:paraId="60639E2B" w14:textId="4175942E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Е</w:t>
      </w:r>
      <w:r w:rsidRPr="006F0E15">
        <w:rPr>
          <w:rFonts w:asciiTheme="minorHAnsi" w:hAnsiTheme="minorHAnsi" w:cstheme="minorHAnsi"/>
          <w:lang w:val="hr-HR"/>
        </w:rPr>
        <w:t xml:space="preserve">-mail: </w:t>
      </w:r>
      <w:hyperlink r:id="rId8" w:history="1">
        <w:r w:rsidR="00FD1261" w:rsidRPr="00A43B42">
          <w:rPr>
            <w:rStyle w:val="Hyperlink"/>
            <w:rFonts w:asciiTheme="minorHAnsi" w:hAnsiTheme="minorHAnsi" w:cstheme="minorHAnsi"/>
            <w:lang w:val="hr-HR"/>
          </w:rPr>
          <w:t>m.cendic@mf.vladars.</w:t>
        </w:r>
      </w:hyperlink>
      <w:r w:rsidR="00FD1261">
        <w:rPr>
          <w:rStyle w:val="Hyperlink"/>
          <w:rFonts w:asciiTheme="minorHAnsi" w:hAnsiTheme="minorHAnsi" w:cstheme="minorHAnsi"/>
          <w:u w:val="none"/>
          <w:lang w:val="hr-HR"/>
        </w:rPr>
        <w:t>rs</w:t>
      </w:r>
      <w:r w:rsidRPr="006F0E15">
        <w:rPr>
          <w:rStyle w:val="Hyperlink"/>
          <w:rFonts w:asciiTheme="minorHAnsi" w:hAnsiTheme="minorHAnsi" w:cstheme="minorHAnsi"/>
          <w:u w:val="none"/>
          <w:lang w:val="sr-Cyrl-CS"/>
        </w:rPr>
        <w:t xml:space="preserve"> и </w:t>
      </w:r>
      <w:hyperlink r:id="rId9" w:history="1">
        <w:r w:rsidR="00FD1261" w:rsidRPr="00A43B42">
          <w:rPr>
            <w:rStyle w:val="Hyperlink"/>
            <w:rFonts w:asciiTheme="minorHAnsi" w:hAnsiTheme="minorHAnsi" w:cstheme="minorHAnsi"/>
            <w:lang w:val="hr-HR"/>
          </w:rPr>
          <w:t>r.trnic@mf.vladars.</w:t>
        </w:r>
      </w:hyperlink>
      <w:r w:rsidR="00FD1261">
        <w:rPr>
          <w:rStyle w:val="Hyperlink"/>
          <w:rFonts w:asciiTheme="minorHAnsi" w:hAnsiTheme="minorHAnsi" w:cstheme="minorHAnsi"/>
          <w:lang w:val="hr-HR"/>
        </w:rPr>
        <w:t>rs</w:t>
      </w:r>
    </w:p>
    <w:p w14:paraId="1EC60F1D" w14:textId="5231F572" w:rsidR="00882832" w:rsidRDefault="00882832" w:rsidP="00882832">
      <w:pPr>
        <w:jc w:val="center"/>
        <w:rPr>
          <w:rFonts w:asciiTheme="minorHAnsi" w:hAnsiTheme="minorHAnsi" w:cstheme="minorHAnsi"/>
          <w:sz w:val="22"/>
          <w:szCs w:val="22"/>
        </w:rPr>
      </w:pPr>
      <w:r>
        <w:t xml:space="preserve">   </w:t>
      </w:r>
    </w:p>
    <w:p w14:paraId="6CAAF187" w14:textId="39340088" w:rsidR="0064635B" w:rsidRDefault="0064635B" w:rsidP="0064635B">
      <w:pPr>
        <w:tabs>
          <w:tab w:val="center" w:pos="75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sr-Cyrl-CS"/>
        </w:rPr>
      </w:pPr>
      <w:r w:rsidRPr="0064635B">
        <w:rPr>
          <w:rFonts w:ascii="Calibri" w:hAnsi="Calibri" w:cs="Calibri"/>
          <w:b/>
          <w:sz w:val="22"/>
          <w:szCs w:val="22"/>
          <w:lang w:val="sr-Cyrl-CS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 </w:t>
      </w:r>
    </w:p>
    <w:p w14:paraId="67A50C5E" w14:textId="77777777" w:rsidR="008D0EC2" w:rsidRPr="006F0E15" w:rsidRDefault="0064635B" w:rsidP="0064635B">
      <w:pPr>
        <w:tabs>
          <w:tab w:val="center" w:pos="7560"/>
        </w:tabs>
        <w:spacing w:line="276" w:lineRule="auto"/>
        <w:jc w:val="center"/>
        <w:rPr>
          <w:rFonts w:ascii="Calibri" w:hAnsi="Calibri" w:cs="Calibri"/>
          <w:b/>
          <w:lang w:val="sr-Latn-BA"/>
        </w:rPr>
      </w:pPr>
      <w:r w:rsidRPr="006F0E15">
        <w:rPr>
          <w:rFonts w:ascii="Calibri" w:hAnsi="Calibri" w:cs="Calibri"/>
          <w:b/>
          <w:lang w:val="sr-Cyrl-CS"/>
        </w:rPr>
        <w:t xml:space="preserve">                                                                                                             </w:t>
      </w:r>
    </w:p>
    <w:p w14:paraId="65533E13" w14:textId="5D07751B" w:rsidR="0000268E" w:rsidRPr="0000268E" w:rsidRDefault="0000268E" w:rsidP="0000268E">
      <w:pPr>
        <w:tabs>
          <w:tab w:val="left" w:pos="7005"/>
        </w:tabs>
        <w:ind w:left="187"/>
        <w:rPr>
          <w:rFonts w:asciiTheme="minorHAnsi" w:hAnsiTheme="minorHAnsi"/>
          <w:b/>
          <w:lang w:val="sr-Cyrl-CS"/>
        </w:rPr>
      </w:pPr>
      <w:r w:rsidRPr="0000268E">
        <w:rPr>
          <w:rFonts w:asciiTheme="minorHAnsi" w:hAnsiTheme="minorHAnsi"/>
          <w:b/>
          <w:lang w:val="sr-Cyrl-CS"/>
        </w:rPr>
        <w:t xml:space="preserve">                                                                                                 </w:t>
      </w:r>
      <w:r>
        <w:rPr>
          <w:rFonts w:asciiTheme="minorHAnsi" w:hAnsiTheme="minorHAnsi"/>
          <w:b/>
          <w:lang w:val="sr-Cyrl-CS"/>
        </w:rPr>
        <w:t xml:space="preserve">                             </w:t>
      </w:r>
      <w:r w:rsidRPr="0000268E">
        <w:rPr>
          <w:rFonts w:asciiTheme="minorHAnsi" w:hAnsiTheme="minorHAnsi"/>
          <w:b/>
          <w:lang w:val="sr-Cyrl-CS"/>
        </w:rPr>
        <w:t xml:space="preserve">        МИНИСТАР</w:t>
      </w:r>
    </w:p>
    <w:p w14:paraId="03CBA8A9" w14:textId="77777777" w:rsidR="0000268E" w:rsidRPr="0000268E" w:rsidRDefault="0000268E" w:rsidP="0000268E">
      <w:pPr>
        <w:tabs>
          <w:tab w:val="left" w:pos="7005"/>
        </w:tabs>
        <w:ind w:left="187"/>
        <w:rPr>
          <w:rFonts w:asciiTheme="minorHAnsi" w:hAnsiTheme="minorHAnsi"/>
          <w:b/>
          <w:lang w:val="sr-Cyrl-CS"/>
        </w:rPr>
      </w:pPr>
      <w:r w:rsidRPr="0000268E">
        <w:rPr>
          <w:rFonts w:asciiTheme="minorHAnsi" w:hAnsiTheme="minorHAnsi"/>
          <w:b/>
          <w:lang w:val="sr-Cyrl-CS"/>
        </w:rPr>
        <w:tab/>
      </w:r>
    </w:p>
    <w:p w14:paraId="0A0B9B75" w14:textId="15C4BC6B" w:rsidR="0000268E" w:rsidRPr="0000268E" w:rsidRDefault="0000268E" w:rsidP="0000268E">
      <w:pPr>
        <w:tabs>
          <w:tab w:val="left" w:pos="7005"/>
        </w:tabs>
        <w:ind w:left="187"/>
        <w:rPr>
          <w:rFonts w:asciiTheme="minorHAnsi" w:hAnsiTheme="minorHAnsi"/>
          <w:b/>
          <w:lang w:val="sr-Cyrl-CS"/>
        </w:rPr>
      </w:pPr>
      <w:r w:rsidRPr="0000268E">
        <w:rPr>
          <w:rFonts w:asciiTheme="minorHAnsi" w:hAnsiTheme="minorHAnsi"/>
          <w:b/>
          <w:lang w:val="sr-Cyrl-CS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/>
          <w:lang w:val="sr-Cyrl-CS"/>
        </w:rPr>
        <w:t xml:space="preserve">                            </w:t>
      </w:r>
      <w:r w:rsidRPr="0000268E">
        <w:rPr>
          <w:rFonts w:asciiTheme="minorHAnsi" w:hAnsiTheme="minorHAnsi"/>
          <w:b/>
          <w:lang w:val="sr-Cyrl-CS"/>
        </w:rPr>
        <w:t xml:space="preserve">   Зора Видовић</w:t>
      </w:r>
    </w:p>
    <w:p w14:paraId="13AA908F" w14:textId="31676DA3" w:rsidR="00F20117" w:rsidRDefault="00F20117" w:rsidP="0000268E">
      <w:pPr>
        <w:tabs>
          <w:tab w:val="center" w:pos="7560"/>
        </w:tabs>
        <w:spacing w:line="276" w:lineRule="auto"/>
        <w:jc w:val="center"/>
        <w:rPr>
          <w:rFonts w:asciiTheme="minorHAnsi" w:hAnsiTheme="minorHAnsi"/>
          <w:lang w:val="sr-Cyrl-CS"/>
        </w:rPr>
      </w:pPr>
    </w:p>
    <w:p w14:paraId="67E5C7C6" w14:textId="0217460B" w:rsidR="00F20117" w:rsidRDefault="00F20117" w:rsidP="00F20117">
      <w:pPr>
        <w:rPr>
          <w:rFonts w:asciiTheme="minorHAnsi" w:hAnsiTheme="minorHAnsi"/>
          <w:lang w:val="sr-Cyrl-CS"/>
        </w:rPr>
      </w:pPr>
    </w:p>
    <w:p w14:paraId="51E6D1A9" w14:textId="6295358C" w:rsidR="00023751" w:rsidRPr="00F20117" w:rsidRDefault="00F20117" w:rsidP="00F20117">
      <w:pPr>
        <w:tabs>
          <w:tab w:val="left" w:pos="5550"/>
        </w:tabs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ab/>
      </w:r>
    </w:p>
    <w:sectPr w:rsidR="00023751" w:rsidRPr="00F20117" w:rsidSect="001226EE">
      <w:headerReference w:type="default" r:id="rId10"/>
      <w:footerReference w:type="default" r:id="rId11"/>
      <w:headerReference w:type="first" r:id="rId12"/>
      <w:pgSz w:w="11906" w:h="16838"/>
      <w:pgMar w:top="993" w:right="1416" w:bottom="284" w:left="1440" w:header="720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CC49" w14:textId="77777777" w:rsidR="009D64D0" w:rsidRDefault="009D64D0" w:rsidP="0011397D">
      <w:r>
        <w:separator/>
      </w:r>
    </w:p>
  </w:endnote>
  <w:endnote w:type="continuationSeparator" w:id="0">
    <w:p w14:paraId="6FB2BC3B" w14:textId="77777777" w:rsidR="009D64D0" w:rsidRDefault="009D64D0" w:rsidP="0011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0276" w14:textId="4704F378" w:rsidR="003E756E" w:rsidRDefault="003E75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5E3D">
      <w:rPr>
        <w:noProof/>
      </w:rPr>
      <w:t>10</w:t>
    </w:r>
    <w:r>
      <w:rPr>
        <w:noProof/>
      </w:rPr>
      <w:fldChar w:fldCharType="end"/>
    </w:r>
  </w:p>
  <w:p w14:paraId="28B91DEB" w14:textId="77777777" w:rsidR="003E756E" w:rsidRDefault="003E7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23D14" w14:textId="77777777" w:rsidR="009D64D0" w:rsidRDefault="009D64D0" w:rsidP="0011397D">
      <w:r>
        <w:separator/>
      </w:r>
    </w:p>
  </w:footnote>
  <w:footnote w:type="continuationSeparator" w:id="0">
    <w:p w14:paraId="3716A2DD" w14:textId="77777777" w:rsidR="009D64D0" w:rsidRDefault="009D64D0" w:rsidP="0011397D">
      <w:r>
        <w:continuationSeparator/>
      </w:r>
    </w:p>
  </w:footnote>
  <w:footnote w:id="1">
    <w:p w14:paraId="14B10494" w14:textId="631B1C3D" w:rsidR="003E756E" w:rsidRPr="007B5168" w:rsidRDefault="003E756E" w:rsidP="001265E2">
      <w:pPr>
        <w:pStyle w:val="FootnoteText"/>
        <w:jc w:val="both"/>
        <w:rPr>
          <w:rFonts w:asciiTheme="minorHAnsi" w:hAnsiTheme="minorHAnsi" w:cstheme="minorHAnsi"/>
          <w:lang w:val="sr-Cyrl-CS"/>
        </w:rPr>
      </w:pPr>
      <w:r w:rsidRPr="006C700F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6C700F">
        <w:rPr>
          <w:rFonts w:asciiTheme="minorHAnsi" w:hAnsiTheme="minorHAnsi" w:cstheme="minorHAnsi"/>
          <w:sz w:val="22"/>
          <w:szCs w:val="22"/>
        </w:rPr>
        <w:t xml:space="preserve"> </w:t>
      </w:r>
      <w:r w:rsidRPr="007B5168">
        <w:rPr>
          <w:rFonts w:asciiTheme="minorHAnsi" w:hAnsiTheme="minorHAnsi" w:cstheme="minorHAnsi"/>
          <w:lang w:val="sr-Cyrl-CS"/>
        </w:rPr>
        <w:t>Приказани амортизациони план је прелиминарни и заснива се на претпос</w:t>
      </w:r>
      <w:r>
        <w:rPr>
          <w:rFonts w:asciiTheme="minorHAnsi" w:hAnsiTheme="minorHAnsi" w:cstheme="minorHAnsi"/>
          <w:lang w:val="sr-Cyrl-CS"/>
        </w:rPr>
        <w:t xml:space="preserve">тавци да се реализује цјелокупни </w:t>
      </w:r>
      <w:r w:rsidRPr="007B5168">
        <w:rPr>
          <w:rFonts w:asciiTheme="minorHAnsi" w:hAnsiTheme="minorHAnsi" w:cstheme="minorHAnsi"/>
          <w:lang w:val="sr-Cyrl-CS"/>
        </w:rPr>
        <w:t xml:space="preserve"> планирани износ емисије. У случају да се реализује мањи износ емисије, накнадно ће се прила</w:t>
      </w:r>
      <w:r>
        <w:rPr>
          <w:rFonts w:asciiTheme="minorHAnsi" w:hAnsiTheme="minorHAnsi" w:cstheme="minorHAnsi"/>
          <w:lang w:val="sr-Cyrl-CS"/>
        </w:rPr>
        <w:t>г</w:t>
      </w:r>
      <w:r w:rsidRPr="007B5168">
        <w:rPr>
          <w:rFonts w:asciiTheme="minorHAnsi" w:hAnsiTheme="minorHAnsi" w:cstheme="minorHAnsi"/>
          <w:lang w:val="sr-Cyrl-CS"/>
        </w:rPr>
        <w:t>одити амортизациони план.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E890A" w14:textId="77777777" w:rsidR="003E756E" w:rsidRPr="009D3476" w:rsidRDefault="003E756E" w:rsidP="005C5E0B">
    <w:pPr>
      <w:pStyle w:val="Header"/>
      <w:pBdr>
        <w:bottom w:val="double" w:sz="6" w:space="4" w:color="4D4D4D"/>
      </w:pBdr>
      <w:jc w:val="center"/>
      <w:rPr>
        <w:rFonts w:asciiTheme="minorHAnsi" w:hAnsiTheme="minorHAnsi" w:cstheme="minorHAnsi"/>
        <w:color w:val="333333"/>
        <w:sz w:val="18"/>
        <w:szCs w:val="18"/>
        <w:lang w:val="sr-Cyrl-CS"/>
      </w:rPr>
    </w:pPr>
    <w:r w:rsidRPr="009D3476">
      <w:rPr>
        <w:rFonts w:asciiTheme="minorHAnsi" w:hAnsiTheme="minorHAnsi" w:cstheme="minorHAnsi"/>
        <w:color w:val="333333"/>
        <w:sz w:val="18"/>
        <w:szCs w:val="18"/>
        <w:lang w:val="sr-Cyrl-CS"/>
      </w:rPr>
      <w:t xml:space="preserve">ДОДАТАК ЈЕДИНСТВЕНОГ ПРОСПЕКТА </w:t>
    </w:r>
  </w:p>
  <w:p w14:paraId="68DBABD5" w14:textId="69BB331B" w:rsidR="003E756E" w:rsidRPr="009D3476" w:rsidRDefault="003E756E" w:rsidP="005C5E0B">
    <w:pPr>
      <w:pStyle w:val="Header"/>
      <w:pBdr>
        <w:bottom w:val="double" w:sz="6" w:space="4" w:color="4D4D4D"/>
      </w:pBdr>
      <w:jc w:val="center"/>
      <w:rPr>
        <w:rFonts w:asciiTheme="minorHAnsi" w:hAnsiTheme="minorHAnsi" w:cstheme="minorHAnsi"/>
        <w:color w:val="333333"/>
        <w:sz w:val="18"/>
        <w:szCs w:val="18"/>
        <w:lang w:val="sr-Cyrl-CS"/>
      </w:rPr>
    </w:pPr>
    <w:r w:rsidRPr="009D3476">
      <w:rPr>
        <w:rFonts w:asciiTheme="minorHAnsi" w:hAnsiTheme="minorHAnsi" w:cstheme="minorHAnsi"/>
        <w:color w:val="333333"/>
        <w:sz w:val="18"/>
        <w:szCs w:val="18"/>
        <w:lang w:val="sr-Cyrl-CS"/>
      </w:rPr>
      <w:t>за емисије о</w:t>
    </w:r>
    <w:r>
      <w:rPr>
        <w:rFonts w:asciiTheme="minorHAnsi" w:hAnsiTheme="minorHAnsi" w:cstheme="minorHAnsi"/>
        <w:color w:val="333333"/>
        <w:sz w:val="18"/>
        <w:szCs w:val="18"/>
        <w:lang w:val="sr-Cyrl-CS"/>
      </w:rPr>
      <w:t>бвезница Републике Српске у 2022</w:t>
    </w:r>
    <w:r w:rsidRPr="009D3476">
      <w:rPr>
        <w:rFonts w:asciiTheme="minorHAnsi" w:hAnsiTheme="minorHAnsi" w:cstheme="minorHAnsi"/>
        <w:color w:val="333333"/>
        <w:sz w:val="18"/>
        <w:szCs w:val="18"/>
        <w:lang w:val="sr-Cyrl-CS"/>
      </w:rPr>
      <w:t>. години,</w:t>
    </w:r>
  </w:p>
  <w:p w14:paraId="4E5BEA23" w14:textId="3E8841DB" w:rsidR="003E756E" w:rsidRPr="001D50B3" w:rsidRDefault="003E756E" w:rsidP="001D50B3">
    <w:pPr>
      <w:pStyle w:val="Header"/>
      <w:pBdr>
        <w:bottom w:val="double" w:sz="6" w:space="4" w:color="4D4D4D"/>
      </w:pBdr>
      <w:jc w:val="center"/>
      <w:rPr>
        <w:rStyle w:val="Tablecaption"/>
        <w:rFonts w:asciiTheme="minorHAnsi" w:eastAsia="Arial Unicode MS" w:hAnsiTheme="minorHAnsi" w:cstheme="minorHAnsi"/>
        <w:sz w:val="18"/>
        <w:szCs w:val="18"/>
      </w:rPr>
    </w:pPr>
    <w:r w:rsidRPr="009D3476">
      <w:rPr>
        <w:rStyle w:val="Tablecaption"/>
        <w:rFonts w:asciiTheme="minorHAnsi" w:eastAsia="Arial Unicode MS" w:hAnsiTheme="minorHAnsi" w:cstheme="minorHAnsi"/>
        <w:sz w:val="18"/>
        <w:szCs w:val="18"/>
        <w:lang w:val="sr-Cyrl-CS"/>
      </w:rPr>
      <w:t xml:space="preserve">за </w:t>
    </w:r>
    <w:r w:rsidR="00ED6978">
      <w:rPr>
        <w:rStyle w:val="Tablecaption"/>
        <w:rFonts w:asciiTheme="minorHAnsi" w:eastAsia="Arial Unicode MS" w:hAnsiTheme="minorHAnsi" w:cstheme="minorHAnsi"/>
        <w:sz w:val="18"/>
        <w:szCs w:val="18"/>
        <w:lang w:val="sr-Cyrl-CS"/>
      </w:rPr>
      <w:t>6</w:t>
    </w:r>
    <w:r w:rsidR="005D7CFE">
      <w:rPr>
        <w:rStyle w:val="Tablecaption"/>
        <w:rFonts w:asciiTheme="minorHAnsi" w:eastAsia="Arial Unicode MS" w:hAnsiTheme="minorHAnsi" w:cstheme="minorHAnsi"/>
        <w:sz w:val="18"/>
        <w:szCs w:val="18"/>
        <w:lang w:val="sr-Cyrl-CS"/>
      </w:rPr>
      <w:t>6</w:t>
    </w:r>
    <w:r>
      <w:rPr>
        <w:rStyle w:val="Tablecaption"/>
        <w:rFonts w:asciiTheme="minorHAnsi" w:eastAsia="Arial Unicode MS" w:hAnsiTheme="minorHAnsi" w:cstheme="minorHAnsi"/>
        <w:sz w:val="18"/>
        <w:szCs w:val="18"/>
        <w:lang w:val="sr-Latn-BA"/>
      </w:rPr>
      <w:t>.</w:t>
    </w:r>
    <w:r w:rsidRPr="009D3476">
      <w:rPr>
        <w:rStyle w:val="Tablecaption"/>
        <w:rFonts w:asciiTheme="minorHAnsi" w:eastAsia="Arial Unicode MS" w:hAnsiTheme="minorHAnsi" w:cstheme="minorHAnsi"/>
        <w:sz w:val="18"/>
        <w:szCs w:val="18"/>
        <w:lang w:val="sr-Latn-CS"/>
      </w:rPr>
      <w:t xml:space="preserve"> емисиј</w:t>
    </w:r>
    <w:r w:rsidRPr="009D3476">
      <w:rPr>
        <w:rStyle w:val="Tablecaption"/>
        <w:rFonts w:asciiTheme="minorHAnsi" w:eastAsia="Arial Unicode MS" w:hAnsiTheme="minorHAnsi" w:cstheme="minorHAnsi"/>
        <w:sz w:val="18"/>
        <w:szCs w:val="18"/>
        <w:lang w:val="sr-Cyrl-CS"/>
      </w:rPr>
      <w:t>у</w:t>
    </w:r>
    <w:r w:rsidRPr="009D3476">
      <w:rPr>
        <w:rStyle w:val="Tablecaption"/>
        <w:rFonts w:asciiTheme="minorHAnsi" w:eastAsia="Arial Unicode MS" w:hAnsiTheme="minorHAnsi" w:cstheme="minorHAnsi"/>
        <w:sz w:val="18"/>
        <w:szCs w:val="18"/>
        <w:lang w:val="sr-Latn-CS"/>
      </w:rPr>
      <w:t xml:space="preserve"> </w:t>
    </w:r>
    <w:r w:rsidRPr="009D3476">
      <w:rPr>
        <w:rStyle w:val="Tablecaption"/>
        <w:rFonts w:asciiTheme="minorHAnsi" w:eastAsia="Arial Unicode MS" w:hAnsiTheme="minorHAnsi" w:cstheme="minorHAnsi"/>
        <w:sz w:val="18"/>
        <w:szCs w:val="18"/>
        <w:lang w:val="sr-Cyrl-CS"/>
      </w:rPr>
      <w:t>обвезница Републике Српске јавном понудом</w:t>
    </w:r>
  </w:p>
  <w:p w14:paraId="37321FCD" w14:textId="355AE9FE" w:rsidR="003E756E" w:rsidRDefault="003E756E" w:rsidP="005C5E0B">
    <w:pPr>
      <w:pStyle w:val="Header"/>
      <w:pBdr>
        <w:bottom w:val="double" w:sz="6" w:space="4" w:color="4D4D4D"/>
      </w:pBdr>
      <w:jc w:val="center"/>
      <w:rPr>
        <w:rStyle w:val="Tablecaption"/>
        <w:rFonts w:asciiTheme="minorHAnsi" w:eastAsia="Arial Unicode MS" w:hAnsiTheme="minorHAnsi" w:cstheme="minorHAnsi"/>
        <w:bCs/>
        <w:sz w:val="18"/>
        <w:szCs w:val="18"/>
        <w:lang w:val="de-DE"/>
      </w:rPr>
    </w:pPr>
    <w:r w:rsidRPr="009D3476">
      <w:rPr>
        <w:rStyle w:val="Tablecaption"/>
        <w:rFonts w:asciiTheme="minorHAnsi" w:eastAsia="Arial Unicode MS" w:hAnsiTheme="minorHAnsi" w:cstheme="minorHAnsi"/>
        <w:bCs/>
        <w:sz w:val="18"/>
        <w:szCs w:val="18"/>
        <w:lang w:val="de-DE"/>
      </w:rPr>
      <w:t xml:space="preserve">Република Српска - Министарство </w:t>
    </w:r>
    <w:r w:rsidRPr="009D3476">
      <w:rPr>
        <w:rStyle w:val="Tablecaption"/>
        <w:rFonts w:asciiTheme="minorHAnsi" w:eastAsia="Arial Unicode MS" w:hAnsiTheme="minorHAnsi" w:cstheme="minorHAnsi"/>
        <w:bCs/>
        <w:sz w:val="18"/>
        <w:szCs w:val="18"/>
        <w:lang w:val="sr-Cyrl-CS"/>
      </w:rPr>
      <w:t>ф</w:t>
    </w:r>
    <w:r w:rsidRPr="009D3476">
      <w:rPr>
        <w:rStyle w:val="Tablecaption"/>
        <w:rFonts w:asciiTheme="minorHAnsi" w:eastAsia="Arial Unicode MS" w:hAnsiTheme="minorHAnsi" w:cstheme="minorHAnsi"/>
        <w:bCs/>
        <w:sz w:val="18"/>
        <w:szCs w:val="18"/>
        <w:lang w:val="de-DE"/>
      </w:rPr>
      <w:t>инансија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B1D1" w14:textId="77777777" w:rsidR="003E756E" w:rsidRDefault="003E756E" w:rsidP="0011397D">
    <w:pPr>
      <w:pStyle w:val="Header"/>
      <w:jc w:val="center"/>
    </w:pPr>
    <w:r w:rsidRPr="00124B7D">
      <w:rPr>
        <w:noProof/>
      </w:rPr>
      <w:drawing>
        <wp:inline distT="0" distB="0" distL="0" distR="0" wp14:anchorId="06C8A40A" wp14:editId="5A49BFC4">
          <wp:extent cx="1266825" cy="1266825"/>
          <wp:effectExtent l="0" t="0" r="9525" b="9525"/>
          <wp:docPr id="7" name="Picture 7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29BC2" w14:textId="77777777" w:rsidR="003E756E" w:rsidRPr="0049387E" w:rsidRDefault="003E756E" w:rsidP="00124B7D">
    <w:pPr>
      <w:pStyle w:val="Heading1"/>
      <w:jc w:val="center"/>
      <w:rPr>
        <w:rFonts w:asciiTheme="majorHAnsi" w:hAnsiTheme="majorHAnsi"/>
        <w:sz w:val="26"/>
        <w:szCs w:val="26"/>
      </w:rPr>
    </w:pPr>
    <w:r w:rsidRPr="0049387E">
      <w:rPr>
        <w:rFonts w:asciiTheme="majorHAnsi" w:hAnsiTheme="majorHAnsi"/>
        <w:sz w:val="26"/>
        <w:szCs w:val="26"/>
      </w:rPr>
      <w:t>РЕПУБЛИКА СРПСКА</w:t>
    </w:r>
  </w:p>
  <w:p w14:paraId="164E2C7C" w14:textId="77777777" w:rsidR="003E756E" w:rsidRPr="0049387E" w:rsidRDefault="003E756E" w:rsidP="00124B7D">
    <w:pPr>
      <w:jc w:val="center"/>
      <w:rPr>
        <w:rFonts w:asciiTheme="majorHAnsi" w:hAnsiTheme="majorHAnsi"/>
        <w:sz w:val="26"/>
        <w:szCs w:val="26"/>
        <w:lang w:val="sr-Latn-BA"/>
      </w:rPr>
    </w:pPr>
    <w:r w:rsidRPr="0049387E">
      <w:rPr>
        <w:rFonts w:asciiTheme="majorHAnsi" w:hAnsiTheme="majorHAnsi"/>
        <w:sz w:val="26"/>
        <w:szCs w:val="26"/>
        <w:lang w:val="sr-Cyrl-CS"/>
      </w:rPr>
      <w:t>МИНИСТАРСТВО</w:t>
    </w:r>
    <w:r w:rsidRPr="0049387E">
      <w:rPr>
        <w:rFonts w:asciiTheme="majorHAnsi" w:hAnsiTheme="majorHAnsi"/>
        <w:sz w:val="26"/>
        <w:szCs w:val="26"/>
        <w:lang w:val="sr-Latn-BA"/>
      </w:rPr>
      <w:t xml:space="preserve"> </w:t>
    </w:r>
    <w:r w:rsidRPr="0049387E">
      <w:rPr>
        <w:rFonts w:asciiTheme="majorHAnsi" w:hAnsiTheme="majorHAnsi"/>
        <w:sz w:val="26"/>
        <w:szCs w:val="26"/>
        <w:lang w:val="sr-Cyrl-CS"/>
      </w:rPr>
      <w:t>ФИНАНСИЈА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7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5" w15:restartNumberingAfterBreak="0">
    <w:nsid w:val="00000008"/>
    <w:multiLevelType w:val="singleLevel"/>
    <w:tmpl w:val="00000008"/>
    <w:name w:val="WW8Num23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A"/>
    <w:multiLevelType w:val="multilevel"/>
    <w:tmpl w:val="0000000A"/>
    <w:name w:val="WW8Num2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singleLevel"/>
    <w:tmpl w:val="0000000B"/>
    <w:name w:val="WW8Num26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8" w15:restartNumberingAfterBreak="0">
    <w:nsid w:val="0000000E"/>
    <w:multiLevelType w:val="singleLevel"/>
    <w:tmpl w:val="0000000E"/>
    <w:name w:val="WW8Num29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9" w15:restartNumberingAfterBreak="0">
    <w:nsid w:val="07D809FA"/>
    <w:multiLevelType w:val="hybridMultilevel"/>
    <w:tmpl w:val="1ABE4C82"/>
    <w:lvl w:ilvl="0" w:tplc="89FAA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C03FF5"/>
    <w:multiLevelType w:val="hybridMultilevel"/>
    <w:tmpl w:val="BEB00AF0"/>
    <w:lvl w:ilvl="0" w:tplc="04090011">
      <w:start w:val="1"/>
      <w:numFmt w:val="decimal"/>
      <w:lvlText w:val="%1)"/>
      <w:lvlJc w:val="left"/>
      <w:pPr>
        <w:ind w:left="1746" w:hanging="360"/>
      </w:p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 w:tentative="1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1" w15:restartNumberingAfterBreak="0">
    <w:nsid w:val="0C067B93"/>
    <w:multiLevelType w:val="hybridMultilevel"/>
    <w:tmpl w:val="F722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DDE0D0A"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4685F"/>
    <w:multiLevelType w:val="multilevel"/>
    <w:tmpl w:val="D460FDD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63C3C34"/>
    <w:multiLevelType w:val="multilevel"/>
    <w:tmpl w:val="D460FDD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CA5822"/>
    <w:multiLevelType w:val="hybridMultilevel"/>
    <w:tmpl w:val="0ECAC86C"/>
    <w:lvl w:ilvl="0" w:tplc="89FAA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B85C44"/>
    <w:multiLevelType w:val="hybridMultilevel"/>
    <w:tmpl w:val="7EC495A0"/>
    <w:lvl w:ilvl="0" w:tplc="EC169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464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07356"/>
    <w:multiLevelType w:val="hybridMultilevel"/>
    <w:tmpl w:val="DFCE9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65932"/>
    <w:multiLevelType w:val="hybridMultilevel"/>
    <w:tmpl w:val="2AB48B6A"/>
    <w:lvl w:ilvl="0" w:tplc="18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2D6076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54027E"/>
    <w:multiLevelType w:val="hybridMultilevel"/>
    <w:tmpl w:val="6F3E4046"/>
    <w:lvl w:ilvl="0" w:tplc="1DDE0D0A"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2D38FD"/>
    <w:multiLevelType w:val="hybridMultilevel"/>
    <w:tmpl w:val="EC32CCB2"/>
    <w:lvl w:ilvl="0" w:tplc="1DDE0D0A"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E4CC2"/>
    <w:multiLevelType w:val="hybridMultilevel"/>
    <w:tmpl w:val="7966DC10"/>
    <w:lvl w:ilvl="0" w:tplc="E8CA4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9462BB"/>
    <w:multiLevelType w:val="hybridMultilevel"/>
    <w:tmpl w:val="1064104E"/>
    <w:lvl w:ilvl="0" w:tplc="A942F8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8259C"/>
    <w:multiLevelType w:val="hybridMultilevel"/>
    <w:tmpl w:val="FD7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956D8"/>
    <w:multiLevelType w:val="hybridMultilevel"/>
    <w:tmpl w:val="CF069220"/>
    <w:lvl w:ilvl="0" w:tplc="1DDE0D0A">
      <w:numFmt w:val="bullet"/>
      <w:lvlText w:val="-"/>
      <w:lvlJc w:val="left"/>
      <w:pPr>
        <w:ind w:left="108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AC4F45"/>
    <w:multiLevelType w:val="hybridMultilevel"/>
    <w:tmpl w:val="C5A87818"/>
    <w:lvl w:ilvl="0" w:tplc="4274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C0511"/>
    <w:multiLevelType w:val="hybridMultilevel"/>
    <w:tmpl w:val="7F78B5DA"/>
    <w:lvl w:ilvl="0" w:tplc="E5988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93994"/>
    <w:multiLevelType w:val="hybridMultilevel"/>
    <w:tmpl w:val="2C1CB752"/>
    <w:lvl w:ilvl="0" w:tplc="1DDE0D0A"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F24E9"/>
    <w:multiLevelType w:val="hybridMultilevel"/>
    <w:tmpl w:val="6A828C46"/>
    <w:lvl w:ilvl="0" w:tplc="89FAA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221AF"/>
    <w:multiLevelType w:val="hybridMultilevel"/>
    <w:tmpl w:val="E294E682"/>
    <w:lvl w:ilvl="0" w:tplc="1DDE0D0A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466B4"/>
    <w:multiLevelType w:val="hybridMultilevel"/>
    <w:tmpl w:val="BBDEB5F2"/>
    <w:lvl w:ilvl="0" w:tplc="1DDE0D0A"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A43BE8"/>
    <w:multiLevelType w:val="hybridMultilevel"/>
    <w:tmpl w:val="D398EABA"/>
    <w:lvl w:ilvl="0" w:tplc="9B80E8C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640998"/>
    <w:multiLevelType w:val="hybridMultilevel"/>
    <w:tmpl w:val="88709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A84880"/>
    <w:multiLevelType w:val="hybridMultilevel"/>
    <w:tmpl w:val="1498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B40AC"/>
    <w:multiLevelType w:val="hybridMultilevel"/>
    <w:tmpl w:val="77E85AEA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64403"/>
    <w:multiLevelType w:val="hybridMultilevel"/>
    <w:tmpl w:val="D398EABA"/>
    <w:lvl w:ilvl="0" w:tplc="9B80E8C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F153B"/>
    <w:multiLevelType w:val="hybridMultilevel"/>
    <w:tmpl w:val="44609FD0"/>
    <w:lvl w:ilvl="0" w:tplc="1DDE0D0A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02E87"/>
    <w:multiLevelType w:val="hybridMultilevel"/>
    <w:tmpl w:val="4C90B6B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94F68"/>
    <w:multiLevelType w:val="hybridMultilevel"/>
    <w:tmpl w:val="75FA63C6"/>
    <w:lvl w:ilvl="0" w:tplc="B6AC757E">
      <w:start w:val="1"/>
      <w:numFmt w:val="russianLower"/>
      <w:lvlText w:val="%1)"/>
      <w:lvlJc w:val="left"/>
      <w:pPr>
        <w:ind w:left="1665" w:hanging="945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2181B"/>
    <w:multiLevelType w:val="hybridMultilevel"/>
    <w:tmpl w:val="FE8E557A"/>
    <w:lvl w:ilvl="0" w:tplc="1DDE0D0A">
      <w:numFmt w:val="bullet"/>
      <w:lvlText w:val="-"/>
      <w:lvlJc w:val="left"/>
      <w:pPr>
        <w:ind w:left="787" w:hanging="360"/>
      </w:pPr>
      <w:rPr>
        <w:rFonts w:ascii="Cambria" w:eastAsiaTheme="minorEastAsia" w:hAnsi="Cambria" w:cs="Cambria" w:hint="default"/>
      </w:rPr>
    </w:lvl>
    <w:lvl w:ilvl="1" w:tplc="18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 w15:restartNumberingAfterBreak="0">
    <w:nsid w:val="70856C51"/>
    <w:multiLevelType w:val="hybridMultilevel"/>
    <w:tmpl w:val="7C483F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C16D0D"/>
    <w:multiLevelType w:val="hybridMultilevel"/>
    <w:tmpl w:val="B9D82EF4"/>
    <w:lvl w:ilvl="0" w:tplc="1DDE0D0A">
      <w:numFmt w:val="bullet"/>
      <w:lvlText w:val="-"/>
      <w:lvlJc w:val="left"/>
      <w:pPr>
        <w:ind w:left="1080" w:hanging="360"/>
      </w:pPr>
      <w:rPr>
        <w:rFonts w:ascii="Cambria" w:eastAsiaTheme="minorEastAs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A22B48"/>
    <w:multiLevelType w:val="hybridMultilevel"/>
    <w:tmpl w:val="6E44BB1C"/>
    <w:lvl w:ilvl="0" w:tplc="4274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D0CEC"/>
    <w:multiLevelType w:val="hybridMultilevel"/>
    <w:tmpl w:val="DE4CAD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441D4"/>
    <w:multiLevelType w:val="hybridMultilevel"/>
    <w:tmpl w:val="232A5C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5A07CF"/>
    <w:multiLevelType w:val="hybridMultilevel"/>
    <w:tmpl w:val="9566019A"/>
    <w:lvl w:ilvl="0" w:tplc="1DDE0D0A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44123"/>
    <w:multiLevelType w:val="hybridMultilevel"/>
    <w:tmpl w:val="3B92D0F8"/>
    <w:lvl w:ilvl="0" w:tplc="93BC417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3"/>
  </w:num>
  <w:num w:numId="4">
    <w:abstractNumId w:val="26"/>
  </w:num>
  <w:num w:numId="5">
    <w:abstractNumId w:val="30"/>
  </w:num>
  <w:num w:numId="6">
    <w:abstractNumId w:val="38"/>
  </w:num>
  <w:num w:numId="7">
    <w:abstractNumId w:val="34"/>
  </w:num>
  <w:num w:numId="8">
    <w:abstractNumId w:val="19"/>
  </w:num>
  <w:num w:numId="9">
    <w:abstractNumId w:val="31"/>
  </w:num>
  <w:num w:numId="10">
    <w:abstractNumId w:val="35"/>
  </w:num>
  <w:num w:numId="11">
    <w:abstractNumId w:val="22"/>
  </w:num>
  <w:num w:numId="12">
    <w:abstractNumId w:val="20"/>
  </w:num>
  <w:num w:numId="13">
    <w:abstractNumId w:val="46"/>
  </w:num>
  <w:num w:numId="14">
    <w:abstractNumId w:val="27"/>
  </w:num>
  <w:num w:numId="15">
    <w:abstractNumId w:val="23"/>
  </w:num>
  <w:num w:numId="16">
    <w:abstractNumId w:val="15"/>
  </w:num>
  <w:num w:numId="17">
    <w:abstractNumId w:val="43"/>
  </w:num>
  <w:num w:numId="18">
    <w:abstractNumId w:val="11"/>
  </w:num>
  <w:num w:numId="19">
    <w:abstractNumId w:val="28"/>
  </w:num>
  <w:num w:numId="20">
    <w:abstractNumId w:val="9"/>
  </w:num>
  <w:num w:numId="21">
    <w:abstractNumId w:val="44"/>
  </w:num>
  <w:num w:numId="22">
    <w:abstractNumId w:val="14"/>
  </w:num>
  <w:num w:numId="23">
    <w:abstractNumId w:val="32"/>
  </w:num>
  <w:num w:numId="24">
    <w:abstractNumId w:val="40"/>
  </w:num>
  <w:num w:numId="25">
    <w:abstractNumId w:val="16"/>
  </w:num>
  <w:num w:numId="26">
    <w:abstractNumId w:val="42"/>
  </w:num>
  <w:num w:numId="27">
    <w:abstractNumId w:val="25"/>
  </w:num>
  <w:num w:numId="28">
    <w:abstractNumId w:val="29"/>
  </w:num>
  <w:num w:numId="29">
    <w:abstractNumId w:val="41"/>
  </w:num>
  <w:num w:numId="30">
    <w:abstractNumId w:val="45"/>
  </w:num>
  <w:num w:numId="31">
    <w:abstractNumId w:val="36"/>
  </w:num>
  <w:num w:numId="32">
    <w:abstractNumId w:val="24"/>
  </w:num>
  <w:num w:numId="33">
    <w:abstractNumId w:val="18"/>
  </w:num>
  <w:num w:numId="34">
    <w:abstractNumId w:val="21"/>
  </w:num>
  <w:num w:numId="35">
    <w:abstractNumId w:val="17"/>
  </w:num>
  <w:num w:numId="36">
    <w:abstractNumId w:val="37"/>
  </w:num>
  <w:num w:numId="37">
    <w:abstractNumId w:val="39"/>
  </w:num>
  <w:num w:numId="3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36"/>
    <w:rsid w:val="0000048C"/>
    <w:rsid w:val="0000268E"/>
    <w:rsid w:val="000043D5"/>
    <w:rsid w:val="00004BAB"/>
    <w:rsid w:val="00005099"/>
    <w:rsid w:val="000064E3"/>
    <w:rsid w:val="00006E72"/>
    <w:rsid w:val="000075DE"/>
    <w:rsid w:val="00011279"/>
    <w:rsid w:val="000118AF"/>
    <w:rsid w:val="00011B9D"/>
    <w:rsid w:val="00012BEC"/>
    <w:rsid w:val="00012E16"/>
    <w:rsid w:val="00013DE0"/>
    <w:rsid w:val="000154CD"/>
    <w:rsid w:val="000168DF"/>
    <w:rsid w:val="000178BC"/>
    <w:rsid w:val="00020771"/>
    <w:rsid w:val="00023693"/>
    <w:rsid w:val="00023751"/>
    <w:rsid w:val="00024D35"/>
    <w:rsid w:val="00024FA9"/>
    <w:rsid w:val="0002599E"/>
    <w:rsid w:val="000259BB"/>
    <w:rsid w:val="00026E6E"/>
    <w:rsid w:val="000271E9"/>
    <w:rsid w:val="00027751"/>
    <w:rsid w:val="00027ADB"/>
    <w:rsid w:val="00030C83"/>
    <w:rsid w:val="00031D2E"/>
    <w:rsid w:val="00033926"/>
    <w:rsid w:val="00033E43"/>
    <w:rsid w:val="000349FA"/>
    <w:rsid w:val="0003581E"/>
    <w:rsid w:val="00036F14"/>
    <w:rsid w:val="0003741A"/>
    <w:rsid w:val="00042157"/>
    <w:rsid w:val="00042361"/>
    <w:rsid w:val="00043369"/>
    <w:rsid w:val="0004495F"/>
    <w:rsid w:val="0004500E"/>
    <w:rsid w:val="00046A49"/>
    <w:rsid w:val="00047FA1"/>
    <w:rsid w:val="000501E3"/>
    <w:rsid w:val="0005255D"/>
    <w:rsid w:val="00054BEA"/>
    <w:rsid w:val="00055713"/>
    <w:rsid w:val="00055DD8"/>
    <w:rsid w:val="0005673C"/>
    <w:rsid w:val="00056FD5"/>
    <w:rsid w:val="000577AF"/>
    <w:rsid w:val="00057900"/>
    <w:rsid w:val="000601AE"/>
    <w:rsid w:val="0006126D"/>
    <w:rsid w:val="000615AA"/>
    <w:rsid w:val="000616E2"/>
    <w:rsid w:val="000622E0"/>
    <w:rsid w:val="00066234"/>
    <w:rsid w:val="0006778F"/>
    <w:rsid w:val="000718CE"/>
    <w:rsid w:val="00073A76"/>
    <w:rsid w:val="00075A52"/>
    <w:rsid w:val="00076322"/>
    <w:rsid w:val="000766D0"/>
    <w:rsid w:val="00076886"/>
    <w:rsid w:val="00080DC2"/>
    <w:rsid w:val="00081C1C"/>
    <w:rsid w:val="00081CE4"/>
    <w:rsid w:val="00083120"/>
    <w:rsid w:val="000836C5"/>
    <w:rsid w:val="0008417F"/>
    <w:rsid w:val="0008474F"/>
    <w:rsid w:val="00086565"/>
    <w:rsid w:val="00086DFB"/>
    <w:rsid w:val="00090680"/>
    <w:rsid w:val="000921F9"/>
    <w:rsid w:val="00092E83"/>
    <w:rsid w:val="00093943"/>
    <w:rsid w:val="00095C0F"/>
    <w:rsid w:val="000960F0"/>
    <w:rsid w:val="0009692C"/>
    <w:rsid w:val="000A01D8"/>
    <w:rsid w:val="000A0329"/>
    <w:rsid w:val="000A0B74"/>
    <w:rsid w:val="000A0CC3"/>
    <w:rsid w:val="000A377D"/>
    <w:rsid w:val="000A3AC7"/>
    <w:rsid w:val="000A59B0"/>
    <w:rsid w:val="000A5ED0"/>
    <w:rsid w:val="000A6078"/>
    <w:rsid w:val="000A6CF9"/>
    <w:rsid w:val="000B1643"/>
    <w:rsid w:val="000B2636"/>
    <w:rsid w:val="000B59D3"/>
    <w:rsid w:val="000C027F"/>
    <w:rsid w:val="000C0655"/>
    <w:rsid w:val="000C14D8"/>
    <w:rsid w:val="000C3FB9"/>
    <w:rsid w:val="000C444F"/>
    <w:rsid w:val="000D2309"/>
    <w:rsid w:val="000D3617"/>
    <w:rsid w:val="000D3CDB"/>
    <w:rsid w:val="000D7969"/>
    <w:rsid w:val="000E0C11"/>
    <w:rsid w:val="000E1A03"/>
    <w:rsid w:val="000E2063"/>
    <w:rsid w:val="000E2AF0"/>
    <w:rsid w:val="000E2D76"/>
    <w:rsid w:val="000E359B"/>
    <w:rsid w:val="000E3A29"/>
    <w:rsid w:val="000E3B45"/>
    <w:rsid w:val="000E5406"/>
    <w:rsid w:val="000E7F9A"/>
    <w:rsid w:val="000F1916"/>
    <w:rsid w:val="000F1DA2"/>
    <w:rsid w:val="000F4FF8"/>
    <w:rsid w:val="000F52AD"/>
    <w:rsid w:val="000F6A05"/>
    <w:rsid w:val="00100635"/>
    <w:rsid w:val="0010099A"/>
    <w:rsid w:val="001015EC"/>
    <w:rsid w:val="00102A6F"/>
    <w:rsid w:val="00106929"/>
    <w:rsid w:val="00106A89"/>
    <w:rsid w:val="0011004E"/>
    <w:rsid w:val="001101B3"/>
    <w:rsid w:val="00112020"/>
    <w:rsid w:val="00112F7F"/>
    <w:rsid w:val="0011397D"/>
    <w:rsid w:val="0011409F"/>
    <w:rsid w:val="00114FFD"/>
    <w:rsid w:val="00115BF7"/>
    <w:rsid w:val="00115C14"/>
    <w:rsid w:val="001167BC"/>
    <w:rsid w:val="00116812"/>
    <w:rsid w:val="00120663"/>
    <w:rsid w:val="001209C4"/>
    <w:rsid w:val="001214FA"/>
    <w:rsid w:val="001226EE"/>
    <w:rsid w:val="0012318C"/>
    <w:rsid w:val="00123F5F"/>
    <w:rsid w:val="00124B7D"/>
    <w:rsid w:val="00126506"/>
    <w:rsid w:val="001265E2"/>
    <w:rsid w:val="0012661F"/>
    <w:rsid w:val="00127F45"/>
    <w:rsid w:val="001316CA"/>
    <w:rsid w:val="00133BE8"/>
    <w:rsid w:val="0013406E"/>
    <w:rsid w:val="001350D7"/>
    <w:rsid w:val="001355CA"/>
    <w:rsid w:val="00135794"/>
    <w:rsid w:val="00136498"/>
    <w:rsid w:val="00136CEF"/>
    <w:rsid w:val="00137E3A"/>
    <w:rsid w:val="00140D18"/>
    <w:rsid w:val="0014337B"/>
    <w:rsid w:val="0014358C"/>
    <w:rsid w:val="00144A7A"/>
    <w:rsid w:val="0014544A"/>
    <w:rsid w:val="00145B9F"/>
    <w:rsid w:val="00146DA1"/>
    <w:rsid w:val="00146F72"/>
    <w:rsid w:val="0014744C"/>
    <w:rsid w:val="00152C64"/>
    <w:rsid w:val="00155190"/>
    <w:rsid w:val="0015789F"/>
    <w:rsid w:val="00160DBB"/>
    <w:rsid w:val="00162763"/>
    <w:rsid w:val="001632D5"/>
    <w:rsid w:val="001643B6"/>
    <w:rsid w:val="00164C67"/>
    <w:rsid w:val="00166BF4"/>
    <w:rsid w:val="001677A0"/>
    <w:rsid w:val="00167B13"/>
    <w:rsid w:val="0017172D"/>
    <w:rsid w:val="00172BB3"/>
    <w:rsid w:val="001732F7"/>
    <w:rsid w:val="00173D2E"/>
    <w:rsid w:val="00175E89"/>
    <w:rsid w:val="00176E70"/>
    <w:rsid w:val="001770D8"/>
    <w:rsid w:val="0017739C"/>
    <w:rsid w:val="001775D8"/>
    <w:rsid w:val="001817DC"/>
    <w:rsid w:val="001825DF"/>
    <w:rsid w:val="00183572"/>
    <w:rsid w:val="00185039"/>
    <w:rsid w:val="0018725E"/>
    <w:rsid w:val="001878FF"/>
    <w:rsid w:val="001908B6"/>
    <w:rsid w:val="0019217A"/>
    <w:rsid w:val="0019520B"/>
    <w:rsid w:val="001952F2"/>
    <w:rsid w:val="001A090C"/>
    <w:rsid w:val="001A178C"/>
    <w:rsid w:val="001A19D0"/>
    <w:rsid w:val="001A21EF"/>
    <w:rsid w:val="001A36A3"/>
    <w:rsid w:val="001A40CF"/>
    <w:rsid w:val="001A4385"/>
    <w:rsid w:val="001A5615"/>
    <w:rsid w:val="001A5E34"/>
    <w:rsid w:val="001A650C"/>
    <w:rsid w:val="001A6FBC"/>
    <w:rsid w:val="001B085B"/>
    <w:rsid w:val="001B0CB7"/>
    <w:rsid w:val="001B13C1"/>
    <w:rsid w:val="001B1909"/>
    <w:rsid w:val="001B28C7"/>
    <w:rsid w:val="001B2F74"/>
    <w:rsid w:val="001B3A5F"/>
    <w:rsid w:val="001B3D3A"/>
    <w:rsid w:val="001B55A2"/>
    <w:rsid w:val="001B61BB"/>
    <w:rsid w:val="001B747B"/>
    <w:rsid w:val="001C018D"/>
    <w:rsid w:val="001C0A5B"/>
    <w:rsid w:val="001C0C06"/>
    <w:rsid w:val="001C10D6"/>
    <w:rsid w:val="001C1741"/>
    <w:rsid w:val="001C1C25"/>
    <w:rsid w:val="001C2CB4"/>
    <w:rsid w:val="001C5BB4"/>
    <w:rsid w:val="001C7C3F"/>
    <w:rsid w:val="001D13B9"/>
    <w:rsid w:val="001D34A5"/>
    <w:rsid w:val="001D449C"/>
    <w:rsid w:val="001D50B3"/>
    <w:rsid w:val="001D5480"/>
    <w:rsid w:val="001D5D6A"/>
    <w:rsid w:val="001D63CD"/>
    <w:rsid w:val="001E07C1"/>
    <w:rsid w:val="001E5EC5"/>
    <w:rsid w:val="001E63A0"/>
    <w:rsid w:val="001E785C"/>
    <w:rsid w:val="001F466F"/>
    <w:rsid w:val="001F4BB6"/>
    <w:rsid w:val="00201162"/>
    <w:rsid w:val="00201AC2"/>
    <w:rsid w:val="002043A8"/>
    <w:rsid w:val="00204C47"/>
    <w:rsid w:val="00204E75"/>
    <w:rsid w:val="00206DD4"/>
    <w:rsid w:val="00207E12"/>
    <w:rsid w:val="00207E5B"/>
    <w:rsid w:val="00212FC4"/>
    <w:rsid w:val="002137A0"/>
    <w:rsid w:val="00213E13"/>
    <w:rsid w:val="002141BE"/>
    <w:rsid w:val="00214775"/>
    <w:rsid w:val="00214ECC"/>
    <w:rsid w:val="00215F95"/>
    <w:rsid w:val="0021672D"/>
    <w:rsid w:val="00216864"/>
    <w:rsid w:val="00216DAE"/>
    <w:rsid w:val="00217A3E"/>
    <w:rsid w:val="002232C7"/>
    <w:rsid w:val="002258F7"/>
    <w:rsid w:val="00226972"/>
    <w:rsid w:val="00226BCC"/>
    <w:rsid w:val="00226CA5"/>
    <w:rsid w:val="0023152C"/>
    <w:rsid w:val="00231BFD"/>
    <w:rsid w:val="0023344F"/>
    <w:rsid w:val="00233885"/>
    <w:rsid w:val="00233D36"/>
    <w:rsid w:val="00234F4E"/>
    <w:rsid w:val="002351EE"/>
    <w:rsid w:val="00235608"/>
    <w:rsid w:val="00235F57"/>
    <w:rsid w:val="00237D4E"/>
    <w:rsid w:val="002413B9"/>
    <w:rsid w:val="00242865"/>
    <w:rsid w:val="00243E5C"/>
    <w:rsid w:val="0024461B"/>
    <w:rsid w:val="002460C9"/>
    <w:rsid w:val="00246A05"/>
    <w:rsid w:val="00252E6B"/>
    <w:rsid w:val="00253D30"/>
    <w:rsid w:val="00254291"/>
    <w:rsid w:val="00254FB2"/>
    <w:rsid w:val="0025719C"/>
    <w:rsid w:val="00257E45"/>
    <w:rsid w:val="00262736"/>
    <w:rsid w:val="0026275F"/>
    <w:rsid w:val="00262D64"/>
    <w:rsid w:val="00262F0C"/>
    <w:rsid w:val="00263916"/>
    <w:rsid w:val="00263998"/>
    <w:rsid w:val="00265A86"/>
    <w:rsid w:val="00265F4C"/>
    <w:rsid w:val="00266538"/>
    <w:rsid w:val="00266DF1"/>
    <w:rsid w:val="00270E4F"/>
    <w:rsid w:val="002722F7"/>
    <w:rsid w:val="002750D3"/>
    <w:rsid w:val="0027603F"/>
    <w:rsid w:val="00276AF3"/>
    <w:rsid w:val="00277A60"/>
    <w:rsid w:val="00277F24"/>
    <w:rsid w:val="00281D44"/>
    <w:rsid w:val="00282933"/>
    <w:rsid w:val="0028662B"/>
    <w:rsid w:val="002907A2"/>
    <w:rsid w:val="00290C0A"/>
    <w:rsid w:val="002924C7"/>
    <w:rsid w:val="002931D4"/>
    <w:rsid w:val="002A00E5"/>
    <w:rsid w:val="002A1528"/>
    <w:rsid w:val="002A3B05"/>
    <w:rsid w:val="002A5FC2"/>
    <w:rsid w:val="002A6258"/>
    <w:rsid w:val="002A683C"/>
    <w:rsid w:val="002A6876"/>
    <w:rsid w:val="002A6B58"/>
    <w:rsid w:val="002A7341"/>
    <w:rsid w:val="002B0E3C"/>
    <w:rsid w:val="002B38B9"/>
    <w:rsid w:val="002B4A4A"/>
    <w:rsid w:val="002B4EB8"/>
    <w:rsid w:val="002B4F11"/>
    <w:rsid w:val="002B5222"/>
    <w:rsid w:val="002B61A2"/>
    <w:rsid w:val="002C1871"/>
    <w:rsid w:val="002C197E"/>
    <w:rsid w:val="002C23AF"/>
    <w:rsid w:val="002C31A0"/>
    <w:rsid w:val="002C5689"/>
    <w:rsid w:val="002C6A65"/>
    <w:rsid w:val="002C767F"/>
    <w:rsid w:val="002C791F"/>
    <w:rsid w:val="002D0FCE"/>
    <w:rsid w:val="002D1BF9"/>
    <w:rsid w:val="002D2913"/>
    <w:rsid w:val="002D2D72"/>
    <w:rsid w:val="002D3963"/>
    <w:rsid w:val="002D3A39"/>
    <w:rsid w:val="002D54FB"/>
    <w:rsid w:val="002E06E0"/>
    <w:rsid w:val="002E14DC"/>
    <w:rsid w:val="002E1B7F"/>
    <w:rsid w:val="002E2633"/>
    <w:rsid w:val="002E2E63"/>
    <w:rsid w:val="002E4C4F"/>
    <w:rsid w:val="002E51EE"/>
    <w:rsid w:val="002E6BD1"/>
    <w:rsid w:val="002F0CE6"/>
    <w:rsid w:val="002F1318"/>
    <w:rsid w:val="002F3303"/>
    <w:rsid w:val="002F75E2"/>
    <w:rsid w:val="002F7D24"/>
    <w:rsid w:val="003000B4"/>
    <w:rsid w:val="00300DE5"/>
    <w:rsid w:val="00302616"/>
    <w:rsid w:val="0030282D"/>
    <w:rsid w:val="00302B75"/>
    <w:rsid w:val="00302BD6"/>
    <w:rsid w:val="0030461E"/>
    <w:rsid w:val="00305F0B"/>
    <w:rsid w:val="0030770B"/>
    <w:rsid w:val="0031056D"/>
    <w:rsid w:val="00310739"/>
    <w:rsid w:val="00311191"/>
    <w:rsid w:val="00311818"/>
    <w:rsid w:val="00311B6A"/>
    <w:rsid w:val="003136E5"/>
    <w:rsid w:val="0031558F"/>
    <w:rsid w:val="00316B0A"/>
    <w:rsid w:val="003177E6"/>
    <w:rsid w:val="00321406"/>
    <w:rsid w:val="00322821"/>
    <w:rsid w:val="00322B72"/>
    <w:rsid w:val="003231E1"/>
    <w:rsid w:val="00323E4B"/>
    <w:rsid w:val="00325BDF"/>
    <w:rsid w:val="00326408"/>
    <w:rsid w:val="00326AED"/>
    <w:rsid w:val="003305D1"/>
    <w:rsid w:val="003324AD"/>
    <w:rsid w:val="00332BC4"/>
    <w:rsid w:val="00333EC9"/>
    <w:rsid w:val="00334E57"/>
    <w:rsid w:val="00335391"/>
    <w:rsid w:val="00335FB0"/>
    <w:rsid w:val="00336074"/>
    <w:rsid w:val="00340F8D"/>
    <w:rsid w:val="00341704"/>
    <w:rsid w:val="0034203C"/>
    <w:rsid w:val="00344F97"/>
    <w:rsid w:val="003450AC"/>
    <w:rsid w:val="003454A0"/>
    <w:rsid w:val="00346A10"/>
    <w:rsid w:val="00347331"/>
    <w:rsid w:val="003510C2"/>
    <w:rsid w:val="00351B8B"/>
    <w:rsid w:val="0035206F"/>
    <w:rsid w:val="003526AA"/>
    <w:rsid w:val="00353847"/>
    <w:rsid w:val="0035520C"/>
    <w:rsid w:val="003566CE"/>
    <w:rsid w:val="00363EC3"/>
    <w:rsid w:val="00366907"/>
    <w:rsid w:val="00366BAF"/>
    <w:rsid w:val="00366E5A"/>
    <w:rsid w:val="0036749A"/>
    <w:rsid w:val="00367D86"/>
    <w:rsid w:val="0037039C"/>
    <w:rsid w:val="00373FC9"/>
    <w:rsid w:val="00374B43"/>
    <w:rsid w:val="00377759"/>
    <w:rsid w:val="00377D50"/>
    <w:rsid w:val="00380A40"/>
    <w:rsid w:val="00380DC5"/>
    <w:rsid w:val="003817EC"/>
    <w:rsid w:val="003849B4"/>
    <w:rsid w:val="00385C52"/>
    <w:rsid w:val="0038668B"/>
    <w:rsid w:val="00386A79"/>
    <w:rsid w:val="00387A7A"/>
    <w:rsid w:val="00390E92"/>
    <w:rsid w:val="00391E5C"/>
    <w:rsid w:val="00391E6D"/>
    <w:rsid w:val="003933D8"/>
    <w:rsid w:val="003938BF"/>
    <w:rsid w:val="003951BC"/>
    <w:rsid w:val="003955EC"/>
    <w:rsid w:val="00395667"/>
    <w:rsid w:val="00395774"/>
    <w:rsid w:val="00395F77"/>
    <w:rsid w:val="00397CD6"/>
    <w:rsid w:val="003A04B6"/>
    <w:rsid w:val="003A1288"/>
    <w:rsid w:val="003A3B98"/>
    <w:rsid w:val="003A4C3B"/>
    <w:rsid w:val="003A5CF6"/>
    <w:rsid w:val="003A68B7"/>
    <w:rsid w:val="003B0057"/>
    <w:rsid w:val="003B040C"/>
    <w:rsid w:val="003B06E0"/>
    <w:rsid w:val="003B139A"/>
    <w:rsid w:val="003B1600"/>
    <w:rsid w:val="003B236D"/>
    <w:rsid w:val="003B2441"/>
    <w:rsid w:val="003B2C05"/>
    <w:rsid w:val="003B549D"/>
    <w:rsid w:val="003B7331"/>
    <w:rsid w:val="003B7D48"/>
    <w:rsid w:val="003C11DA"/>
    <w:rsid w:val="003C15F3"/>
    <w:rsid w:val="003C2A62"/>
    <w:rsid w:val="003C2B7D"/>
    <w:rsid w:val="003C2FA1"/>
    <w:rsid w:val="003C3157"/>
    <w:rsid w:val="003C401D"/>
    <w:rsid w:val="003C5B0A"/>
    <w:rsid w:val="003C5E3D"/>
    <w:rsid w:val="003C7933"/>
    <w:rsid w:val="003D596A"/>
    <w:rsid w:val="003D7120"/>
    <w:rsid w:val="003D7C46"/>
    <w:rsid w:val="003E36DC"/>
    <w:rsid w:val="003E52E0"/>
    <w:rsid w:val="003E550A"/>
    <w:rsid w:val="003E56C5"/>
    <w:rsid w:val="003E73C3"/>
    <w:rsid w:val="003E756E"/>
    <w:rsid w:val="003E7812"/>
    <w:rsid w:val="003F0104"/>
    <w:rsid w:val="003F027B"/>
    <w:rsid w:val="003F09D2"/>
    <w:rsid w:val="003F2004"/>
    <w:rsid w:val="003F2E2C"/>
    <w:rsid w:val="003F39A6"/>
    <w:rsid w:val="003F62A0"/>
    <w:rsid w:val="003F6BB2"/>
    <w:rsid w:val="003F6E93"/>
    <w:rsid w:val="003F7B35"/>
    <w:rsid w:val="00400DD6"/>
    <w:rsid w:val="004018DA"/>
    <w:rsid w:val="0040212B"/>
    <w:rsid w:val="00402369"/>
    <w:rsid w:val="00402B46"/>
    <w:rsid w:val="0040321A"/>
    <w:rsid w:val="00406758"/>
    <w:rsid w:val="004076F3"/>
    <w:rsid w:val="00407BFE"/>
    <w:rsid w:val="00410243"/>
    <w:rsid w:val="00411370"/>
    <w:rsid w:val="0041138C"/>
    <w:rsid w:val="00411660"/>
    <w:rsid w:val="00411985"/>
    <w:rsid w:val="0041232E"/>
    <w:rsid w:val="00413B63"/>
    <w:rsid w:val="004155E5"/>
    <w:rsid w:val="004171C6"/>
    <w:rsid w:val="0042002C"/>
    <w:rsid w:val="00421942"/>
    <w:rsid w:val="00422DEA"/>
    <w:rsid w:val="004243DC"/>
    <w:rsid w:val="004246A8"/>
    <w:rsid w:val="004247B8"/>
    <w:rsid w:val="004257A3"/>
    <w:rsid w:val="00425FE2"/>
    <w:rsid w:val="00426114"/>
    <w:rsid w:val="004266B9"/>
    <w:rsid w:val="00431D1A"/>
    <w:rsid w:val="004321C5"/>
    <w:rsid w:val="004323F8"/>
    <w:rsid w:val="00432686"/>
    <w:rsid w:val="0044105D"/>
    <w:rsid w:val="004411CA"/>
    <w:rsid w:val="00441DB3"/>
    <w:rsid w:val="00443834"/>
    <w:rsid w:val="004438A7"/>
    <w:rsid w:val="0045072B"/>
    <w:rsid w:val="00450C12"/>
    <w:rsid w:val="00450D0E"/>
    <w:rsid w:val="00450EC5"/>
    <w:rsid w:val="00450F2C"/>
    <w:rsid w:val="0045305A"/>
    <w:rsid w:val="00454C2E"/>
    <w:rsid w:val="0045688A"/>
    <w:rsid w:val="0046217B"/>
    <w:rsid w:val="004623E3"/>
    <w:rsid w:val="0046241F"/>
    <w:rsid w:val="00464551"/>
    <w:rsid w:val="00465A31"/>
    <w:rsid w:val="00465ED3"/>
    <w:rsid w:val="004660BC"/>
    <w:rsid w:val="004670D4"/>
    <w:rsid w:val="004711E4"/>
    <w:rsid w:val="00471710"/>
    <w:rsid w:val="0047277F"/>
    <w:rsid w:val="004728AB"/>
    <w:rsid w:val="0047381B"/>
    <w:rsid w:val="00475B15"/>
    <w:rsid w:val="004809AF"/>
    <w:rsid w:val="00483217"/>
    <w:rsid w:val="00485682"/>
    <w:rsid w:val="00486EC5"/>
    <w:rsid w:val="00487220"/>
    <w:rsid w:val="00491368"/>
    <w:rsid w:val="00492CDB"/>
    <w:rsid w:val="0049387E"/>
    <w:rsid w:val="004944FF"/>
    <w:rsid w:val="0049585B"/>
    <w:rsid w:val="00495EF7"/>
    <w:rsid w:val="00496669"/>
    <w:rsid w:val="00496713"/>
    <w:rsid w:val="004A032C"/>
    <w:rsid w:val="004A19EB"/>
    <w:rsid w:val="004A1D15"/>
    <w:rsid w:val="004A2038"/>
    <w:rsid w:val="004A34C9"/>
    <w:rsid w:val="004A3C46"/>
    <w:rsid w:val="004A46DD"/>
    <w:rsid w:val="004A4EF1"/>
    <w:rsid w:val="004A5043"/>
    <w:rsid w:val="004A52F6"/>
    <w:rsid w:val="004A575A"/>
    <w:rsid w:val="004A5C30"/>
    <w:rsid w:val="004A6E76"/>
    <w:rsid w:val="004A7703"/>
    <w:rsid w:val="004B0E94"/>
    <w:rsid w:val="004B3011"/>
    <w:rsid w:val="004B5ABF"/>
    <w:rsid w:val="004C0C6C"/>
    <w:rsid w:val="004C1F18"/>
    <w:rsid w:val="004C30F6"/>
    <w:rsid w:val="004C3DCB"/>
    <w:rsid w:val="004C473A"/>
    <w:rsid w:val="004C5912"/>
    <w:rsid w:val="004C6872"/>
    <w:rsid w:val="004C7BB6"/>
    <w:rsid w:val="004D110B"/>
    <w:rsid w:val="004D2179"/>
    <w:rsid w:val="004D2581"/>
    <w:rsid w:val="004D383F"/>
    <w:rsid w:val="004D3C67"/>
    <w:rsid w:val="004D3E32"/>
    <w:rsid w:val="004D5B39"/>
    <w:rsid w:val="004D7082"/>
    <w:rsid w:val="004D7C51"/>
    <w:rsid w:val="004D7C65"/>
    <w:rsid w:val="004E1BAA"/>
    <w:rsid w:val="004E31B4"/>
    <w:rsid w:val="004E3F33"/>
    <w:rsid w:val="004F0FB0"/>
    <w:rsid w:val="004F110D"/>
    <w:rsid w:val="004F3BC0"/>
    <w:rsid w:val="004F51B1"/>
    <w:rsid w:val="004F5FC6"/>
    <w:rsid w:val="004F72BD"/>
    <w:rsid w:val="0050015A"/>
    <w:rsid w:val="00500D4E"/>
    <w:rsid w:val="0050662F"/>
    <w:rsid w:val="00511EA7"/>
    <w:rsid w:val="00512953"/>
    <w:rsid w:val="00513AE0"/>
    <w:rsid w:val="005144DC"/>
    <w:rsid w:val="0051785A"/>
    <w:rsid w:val="00520750"/>
    <w:rsid w:val="00520E53"/>
    <w:rsid w:val="00523551"/>
    <w:rsid w:val="0052377A"/>
    <w:rsid w:val="00524024"/>
    <w:rsid w:val="0052584A"/>
    <w:rsid w:val="00530A30"/>
    <w:rsid w:val="00530F23"/>
    <w:rsid w:val="00532674"/>
    <w:rsid w:val="005334AC"/>
    <w:rsid w:val="00533F16"/>
    <w:rsid w:val="00535475"/>
    <w:rsid w:val="00536384"/>
    <w:rsid w:val="00544C2F"/>
    <w:rsid w:val="005460B3"/>
    <w:rsid w:val="00547DCC"/>
    <w:rsid w:val="00553F76"/>
    <w:rsid w:val="00556A0D"/>
    <w:rsid w:val="00556B02"/>
    <w:rsid w:val="00557851"/>
    <w:rsid w:val="00560EF8"/>
    <w:rsid w:val="00561037"/>
    <w:rsid w:val="00564243"/>
    <w:rsid w:val="00564616"/>
    <w:rsid w:val="00564BA6"/>
    <w:rsid w:val="00565369"/>
    <w:rsid w:val="005662C4"/>
    <w:rsid w:val="00567DA5"/>
    <w:rsid w:val="0057070F"/>
    <w:rsid w:val="00570AB0"/>
    <w:rsid w:val="00573915"/>
    <w:rsid w:val="00576DD8"/>
    <w:rsid w:val="00576E4B"/>
    <w:rsid w:val="0058183D"/>
    <w:rsid w:val="005829F8"/>
    <w:rsid w:val="00582BE1"/>
    <w:rsid w:val="00584A34"/>
    <w:rsid w:val="005855C3"/>
    <w:rsid w:val="00585D5A"/>
    <w:rsid w:val="00587334"/>
    <w:rsid w:val="0058765A"/>
    <w:rsid w:val="00590265"/>
    <w:rsid w:val="00591732"/>
    <w:rsid w:val="0059218F"/>
    <w:rsid w:val="00593B1A"/>
    <w:rsid w:val="005A0F25"/>
    <w:rsid w:val="005A1E8D"/>
    <w:rsid w:val="005A487D"/>
    <w:rsid w:val="005A5CCD"/>
    <w:rsid w:val="005B0910"/>
    <w:rsid w:val="005B1ADF"/>
    <w:rsid w:val="005B2144"/>
    <w:rsid w:val="005B26CA"/>
    <w:rsid w:val="005B2B8A"/>
    <w:rsid w:val="005B312C"/>
    <w:rsid w:val="005B3FE6"/>
    <w:rsid w:val="005B4950"/>
    <w:rsid w:val="005B4CBC"/>
    <w:rsid w:val="005B4F2A"/>
    <w:rsid w:val="005B52B6"/>
    <w:rsid w:val="005B617B"/>
    <w:rsid w:val="005B6D47"/>
    <w:rsid w:val="005B72E2"/>
    <w:rsid w:val="005B7C87"/>
    <w:rsid w:val="005C0A11"/>
    <w:rsid w:val="005C161E"/>
    <w:rsid w:val="005C313B"/>
    <w:rsid w:val="005C593D"/>
    <w:rsid w:val="005C5E0B"/>
    <w:rsid w:val="005C6096"/>
    <w:rsid w:val="005C63B3"/>
    <w:rsid w:val="005C729D"/>
    <w:rsid w:val="005C7F26"/>
    <w:rsid w:val="005D01DE"/>
    <w:rsid w:val="005D0C5E"/>
    <w:rsid w:val="005D165C"/>
    <w:rsid w:val="005D4489"/>
    <w:rsid w:val="005D68CE"/>
    <w:rsid w:val="005D6F62"/>
    <w:rsid w:val="005D7CFE"/>
    <w:rsid w:val="005E0CEC"/>
    <w:rsid w:val="005E15B2"/>
    <w:rsid w:val="005E1A5C"/>
    <w:rsid w:val="005E243A"/>
    <w:rsid w:val="005E3325"/>
    <w:rsid w:val="005E4421"/>
    <w:rsid w:val="005E69F4"/>
    <w:rsid w:val="005E6D28"/>
    <w:rsid w:val="005E7300"/>
    <w:rsid w:val="005E7A89"/>
    <w:rsid w:val="005E7ACB"/>
    <w:rsid w:val="005E7FDD"/>
    <w:rsid w:val="005F08F1"/>
    <w:rsid w:val="005F0C0C"/>
    <w:rsid w:val="005F1BCE"/>
    <w:rsid w:val="005F43D5"/>
    <w:rsid w:val="005F5386"/>
    <w:rsid w:val="005F6623"/>
    <w:rsid w:val="005F6897"/>
    <w:rsid w:val="005F6BA1"/>
    <w:rsid w:val="005F7125"/>
    <w:rsid w:val="005F7E2D"/>
    <w:rsid w:val="00600D40"/>
    <w:rsid w:val="006022F5"/>
    <w:rsid w:val="00604A46"/>
    <w:rsid w:val="00607E90"/>
    <w:rsid w:val="00607F30"/>
    <w:rsid w:val="00615469"/>
    <w:rsid w:val="00615978"/>
    <w:rsid w:val="006171E3"/>
    <w:rsid w:val="00617C11"/>
    <w:rsid w:val="00617CF3"/>
    <w:rsid w:val="0062034C"/>
    <w:rsid w:val="0062037D"/>
    <w:rsid w:val="0062205B"/>
    <w:rsid w:val="00624864"/>
    <w:rsid w:val="00625427"/>
    <w:rsid w:val="00627F27"/>
    <w:rsid w:val="006320C0"/>
    <w:rsid w:val="00633B52"/>
    <w:rsid w:val="0063401D"/>
    <w:rsid w:val="006345BC"/>
    <w:rsid w:val="00635350"/>
    <w:rsid w:val="00635D54"/>
    <w:rsid w:val="00636DFA"/>
    <w:rsid w:val="0063740C"/>
    <w:rsid w:val="0064090C"/>
    <w:rsid w:val="006411D0"/>
    <w:rsid w:val="00643359"/>
    <w:rsid w:val="00645A02"/>
    <w:rsid w:val="00645E8A"/>
    <w:rsid w:val="0064635B"/>
    <w:rsid w:val="00646C9B"/>
    <w:rsid w:val="006509AD"/>
    <w:rsid w:val="00652177"/>
    <w:rsid w:val="0065309A"/>
    <w:rsid w:val="006534A8"/>
    <w:rsid w:val="00653527"/>
    <w:rsid w:val="006561EC"/>
    <w:rsid w:val="00661F28"/>
    <w:rsid w:val="006644FD"/>
    <w:rsid w:val="00664A1D"/>
    <w:rsid w:val="00665A5C"/>
    <w:rsid w:val="00674DD0"/>
    <w:rsid w:val="006755C4"/>
    <w:rsid w:val="00675E6B"/>
    <w:rsid w:val="00676098"/>
    <w:rsid w:val="00676278"/>
    <w:rsid w:val="00677172"/>
    <w:rsid w:val="0067772B"/>
    <w:rsid w:val="00677F8E"/>
    <w:rsid w:val="00680578"/>
    <w:rsid w:val="00682F31"/>
    <w:rsid w:val="00684C53"/>
    <w:rsid w:val="0068588B"/>
    <w:rsid w:val="00686781"/>
    <w:rsid w:val="00687284"/>
    <w:rsid w:val="006872AA"/>
    <w:rsid w:val="0069051A"/>
    <w:rsid w:val="00692010"/>
    <w:rsid w:val="00692546"/>
    <w:rsid w:val="00692BEC"/>
    <w:rsid w:val="00692F64"/>
    <w:rsid w:val="0069516C"/>
    <w:rsid w:val="0069732F"/>
    <w:rsid w:val="006975B8"/>
    <w:rsid w:val="006A0805"/>
    <w:rsid w:val="006A0A9E"/>
    <w:rsid w:val="006A0B99"/>
    <w:rsid w:val="006A1AF2"/>
    <w:rsid w:val="006A3D70"/>
    <w:rsid w:val="006A43DF"/>
    <w:rsid w:val="006A4AFE"/>
    <w:rsid w:val="006A513E"/>
    <w:rsid w:val="006B0307"/>
    <w:rsid w:val="006B0346"/>
    <w:rsid w:val="006B1AB3"/>
    <w:rsid w:val="006B3931"/>
    <w:rsid w:val="006B453A"/>
    <w:rsid w:val="006B6284"/>
    <w:rsid w:val="006B74B4"/>
    <w:rsid w:val="006C1159"/>
    <w:rsid w:val="006C38EC"/>
    <w:rsid w:val="006C6BED"/>
    <w:rsid w:val="006C700F"/>
    <w:rsid w:val="006C79DB"/>
    <w:rsid w:val="006D0096"/>
    <w:rsid w:val="006D0823"/>
    <w:rsid w:val="006D2273"/>
    <w:rsid w:val="006D518D"/>
    <w:rsid w:val="006D5AFF"/>
    <w:rsid w:val="006D627C"/>
    <w:rsid w:val="006D6EDE"/>
    <w:rsid w:val="006E016F"/>
    <w:rsid w:val="006E691D"/>
    <w:rsid w:val="006F062B"/>
    <w:rsid w:val="006F0E15"/>
    <w:rsid w:val="006F0F2E"/>
    <w:rsid w:val="006F19C7"/>
    <w:rsid w:val="006F2133"/>
    <w:rsid w:val="006F2A03"/>
    <w:rsid w:val="006F3669"/>
    <w:rsid w:val="006F3A73"/>
    <w:rsid w:val="006F5F8D"/>
    <w:rsid w:val="006F6BBF"/>
    <w:rsid w:val="006F6C00"/>
    <w:rsid w:val="00702691"/>
    <w:rsid w:val="00702EBC"/>
    <w:rsid w:val="0070332E"/>
    <w:rsid w:val="00703FC7"/>
    <w:rsid w:val="007047EA"/>
    <w:rsid w:val="0070668A"/>
    <w:rsid w:val="00706B4D"/>
    <w:rsid w:val="00707557"/>
    <w:rsid w:val="00711331"/>
    <w:rsid w:val="007113A9"/>
    <w:rsid w:val="00711DE2"/>
    <w:rsid w:val="0071314E"/>
    <w:rsid w:val="007141DF"/>
    <w:rsid w:val="007144AA"/>
    <w:rsid w:val="00714833"/>
    <w:rsid w:val="0071573A"/>
    <w:rsid w:val="007166C7"/>
    <w:rsid w:val="00717530"/>
    <w:rsid w:val="00720949"/>
    <w:rsid w:val="0072184C"/>
    <w:rsid w:val="00721CDB"/>
    <w:rsid w:val="007268B2"/>
    <w:rsid w:val="0073106A"/>
    <w:rsid w:val="00732A9C"/>
    <w:rsid w:val="00733AA9"/>
    <w:rsid w:val="00734F83"/>
    <w:rsid w:val="00737A02"/>
    <w:rsid w:val="00740077"/>
    <w:rsid w:val="007402C5"/>
    <w:rsid w:val="0074035A"/>
    <w:rsid w:val="00743538"/>
    <w:rsid w:val="007435E3"/>
    <w:rsid w:val="00744CD8"/>
    <w:rsid w:val="00745476"/>
    <w:rsid w:val="00747F0F"/>
    <w:rsid w:val="007502ED"/>
    <w:rsid w:val="007510C0"/>
    <w:rsid w:val="00751E00"/>
    <w:rsid w:val="00751F92"/>
    <w:rsid w:val="0075462B"/>
    <w:rsid w:val="0075608B"/>
    <w:rsid w:val="00756A95"/>
    <w:rsid w:val="00760994"/>
    <w:rsid w:val="00761678"/>
    <w:rsid w:val="00761ECA"/>
    <w:rsid w:val="007640CF"/>
    <w:rsid w:val="007658FD"/>
    <w:rsid w:val="00766DC4"/>
    <w:rsid w:val="00770350"/>
    <w:rsid w:val="00770400"/>
    <w:rsid w:val="0077150B"/>
    <w:rsid w:val="00771834"/>
    <w:rsid w:val="00772DAF"/>
    <w:rsid w:val="00774A0B"/>
    <w:rsid w:val="00775865"/>
    <w:rsid w:val="00776245"/>
    <w:rsid w:val="007810E4"/>
    <w:rsid w:val="00781611"/>
    <w:rsid w:val="00781825"/>
    <w:rsid w:val="00782196"/>
    <w:rsid w:val="00784166"/>
    <w:rsid w:val="00784E98"/>
    <w:rsid w:val="007859DB"/>
    <w:rsid w:val="00787699"/>
    <w:rsid w:val="00790DB5"/>
    <w:rsid w:val="00791E31"/>
    <w:rsid w:val="0079403C"/>
    <w:rsid w:val="007949BD"/>
    <w:rsid w:val="00794F02"/>
    <w:rsid w:val="007950CA"/>
    <w:rsid w:val="007957AD"/>
    <w:rsid w:val="00795ADA"/>
    <w:rsid w:val="0079600D"/>
    <w:rsid w:val="007A45F1"/>
    <w:rsid w:val="007B0675"/>
    <w:rsid w:val="007B433D"/>
    <w:rsid w:val="007B5168"/>
    <w:rsid w:val="007C0A95"/>
    <w:rsid w:val="007C14B7"/>
    <w:rsid w:val="007C1D3B"/>
    <w:rsid w:val="007C6FD5"/>
    <w:rsid w:val="007C77D3"/>
    <w:rsid w:val="007D3EEF"/>
    <w:rsid w:val="007D477D"/>
    <w:rsid w:val="007D545B"/>
    <w:rsid w:val="007D6FA6"/>
    <w:rsid w:val="007E05EE"/>
    <w:rsid w:val="007E1496"/>
    <w:rsid w:val="007E30ED"/>
    <w:rsid w:val="007E38F8"/>
    <w:rsid w:val="007E3DA7"/>
    <w:rsid w:val="007E40F0"/>
    <w:rsid w:val="007E751C"/>
    <w:rsid w:val="007F2897"/>
    <w:rsid w:val="007F2FEE"/>
    <w:rsid w:val="007F41C7"/>
    <w:rsid w:val="007F41FA"/>
    <w:rsid w:val="007F4352"/>
    <w:rsid w:val="007F472A"/>
    <w:rsid w:val="007F5937"/>
    <w:rsid w:val="007F7677"/>
    <w:rsid w:val="007F7C1C"/>
    <w:rsid w:val="007F7C91"/>
    <w:rsid w:val="0080429B"/>
    <w:rsid w:val="00806BAB"/>
    <w:rsid w:val="00810543"/>
    <w:rsid w:val="008109DC"/>
    <w:rsid w:val="00810E7B"/>
    <w:rsid w:val="00811670"/>
    <w:rsid w:val="00811FAA"/>
    <w:rsid w:val="00812D72"/>
    <w:rsid w:val="00812DE9"/>
    <w:rsid w:val="0081504A"/>
    <w:rsid w:val="00815C83"/>
    <w:rsid w:val="00815D8C"/>
    <w:rsid w:val="00817E30"/>
    <w:rsid w:val="00821E32"/>
    <w:rsid w:val="0082252F"/>
    <w:rsid w:val="00822884"/>
    <w:rsid w:val="00823668"/>
    <w:rsid w:val="00824536"/>
    <w:rsid w:val="00825124"/>
    <w:rsid w:val="00825906"/>
    <w:rsid w:val="008279C7"/>
    <w:rsid w:val="00827D5E"/>
    <w:rsid w:val="00827F88"/>
    <w:rsid w:val="00832426"/>
    <w:rsid w:val="008327AA"/>
    <w:rsid w:val="00832B87"/>
    <w:rsid w:val="00833BC8"/>
    <w:rsid w:val="00833BF9"/>
    <w:rsid w:val="00842B3A"/>
    <w:rsid w:val="008437CB"/>
    <w:rsid w:val="008445AD"/>
    <w:rsid w:val="00847F66"/>
    <w:rsid w:val="008501B9"/>
    <w:rsid w:val="008501F9"/>
    <w:rsid w:val="00851223"/>
    <w:rsid w:val="00851EEE"/>
    <w:rsid w:val="00852834"/>
    <w:rsid w:val="00852CDD"/>
    <w:rsid w:val="00854B54"/>
    <w:rsid w:val="00860A25"/>
    <w:rsid w:val="00862AD3"/>
    <w:rsid w:val="0086439F"/>
    <w:rsid w:val="00865957"/>
    <w:rsid w:val="008669A2"/>
    <w:rsid w:val="00866E47"/>
    <w:rsid w:val="00867A93"/>
    <w:rsid w:val="00867E29"/>
    <w:rsid w:val="0087095D"/>
    <w:rsid w:val="008730BA"/>
    <w:rsid w:val="00873A8F"/>
    <w:rsid w:val="00876822"/>
    <w:rsid w:val="00876986"/>
    <w:rsid w:val="008770A3"/>
    <w:rsid w:val="0087752F"/>
    <w:rsid w:val="00882832"/>
    <w:rsid w:val="00884F48"/>
    <w:rsid w:val="00890080"/>
    <w:rsid w:val="0089052C"/>
    <w:rsid w:val="0089147E"/>
    <w:rsid w:val="00891B12"/>
    <w:rsid w:val="008939D6"/>
    <w:rsid w:val="00893C34"/>
    <w:rsid w:val="00896091"/>
    <w:rsid w:val="00897959"/>
    <w:rsid w:val="008A00A4"/>
    <w:rsid w:val="008A07CF"/>
    <w:rsid w:val="008A1337"/>
    <w:rsid w:val="008A2495"/>
    <w:rsid w:val="008A312B"/>
    <w:rsid w:val="008A32C8"/>
    <w:rsid w:val="008A4894"/>
    <w:rsid w:val="008A5EF8"/>
    <w:rsid w:val="008A76A2"/>
    <w:rsid w:val="008B4F25"/>
    <w:rsid w:val="008C1450"/>
    <w:rsid w:val="008C6216"/>
    <w:rsid w:val="008C63C2"/>
    <w:rsid w:val="008C6800"/>
    <w:rsid w:val="008C6F22"/>
    <w:rsid w:val="008D041F"/>
    <w:rsid w:val="008D0EC2"/>
    <w:rsid w:val="008D1B51"/>
    <w:rsid w:val="008D3889"/>
    <w:rsid w:val="008D449C"/>
    <w:rsid w:val="008D476A"/>
    <w:rsid w:val="008D60BF"/>
    <w:rsid w:val="008D6892"/>
    <w:rsid w:val="008E0B77"/>
    <w:rsid w:val="008E2051"/>
    <w:rsid w:val="008E20A7"/>
    <w:rsid w:val="008E4B5F"/>
    <w:rsid w:val="008E5C6C"/>
    <w:rsid w:val="008E6E88"/>
    <w:rsid w:val="008F23FA"/>
    <w:rsid w:val="008F29EF"/>
    <w:rsid w:val="008F358B"/>
    <w:rsid w:val="008F4400"/>
    <w:rsid w:val="008F4731"/>
    <w:rsid w:val="008F5E48"/>
    <w:rsid w:val="008F6F49"/>
    <w:rsid w:val="008F7AA9"/>
    <w:rsid w:val="009023B7"/>
    <w:rsid w:val="0090312A"/>
    <w:rsid w:val="00903401"/>
    <w:rsid w:val="00903675"/>
    <w:rsid w:val="00903BB0"/>
    <w:rsid w:val="009065E3"/>
    <w:rsid w:val="0090675B"/>
    <w:rsid w:val="00907756"/>
    <w:rsid w:val="00910CFC"/>
    <w:rsid w:val="00911825"/>
    <w:rsid w:val="00912494"/>
    <w:rsid w:val="00912936"/>
    <w:rsid w:val="00912FE0"/>
    <w:rsid w:val="009131C2"/>
    <w:rsid w:val="00915D86"/>
    <w:rsid w:val="0091696A"/>
    <w:rsid w:val="00927640"/>
    <w:rsid w:val="00927B5B"/>
    <w:rsid w:val="00930886"/>
    <w:rsid w:val="00931D84"/>
    <w:rsid w:val="0093238B"/>
    <w:rsid w:val="009337EB"/>
    <w:rsid w:val="00935B28"/>
    <w:rsid w:val="00935CA7"/>
    <w:rsid w:val="00937DEA"/>
    <w:rsid w:val="0094268E"/>
    <w:rsid w:val="009428DB"/>
    <w:rsid w:val="00943CDA"/>
    <w:rsid w:val="009451BA"/>
    <w:rsid w:val="009469A4"/>
    <w:rsid w:val="009509CB"/>
    <w:rsid w:val="00951511"/>
    <w:rsid w:val="0095166F"/>
    <w:rsid w:val="009527AF"/>
    <w:rsid w:val="009533B9"/>
    <w:rsid w:val="00956F96"/>
    <w:rsid w:val="00957089"/>
    <w:rsid w:val="0096580F"/>
    <w:rsid w:val="009711E0"/>
    <w:rsid w:val="0097428F"/>
    <w:rsid w:val="009751B2"/>
    <w:rsid w:val="00975294"/>
    <w:rsid w:val="009752D2"/>
    <w:rsid w:val="009753A6"/>
    <w:rsid w:val="009765E8"/>
    <w:rsid w:val="009778FB"/>
    <w:rsid w:val="00981D13"/>
    <w:rsid w:val="009826B4"/>
    <w:rsid w:val="009867B7"/>
    <w:rsid w:val="0099126C"/>
    <w:rsid w:val="0099761B"/>
    <w:rsid w:val="009A0792"/>
    <w:rsid w:val="009A20C8"/>
    <w:rsid w:val="009A2738"/>
    <w:rsid w:val="009A3266"/>
    <w:rsid w:val="009A4299"/>
    <w:rsid w:val="009A4A2A"/>
    <w:rsid w:val="009A561D"/>
    <w:rsid w:val="009A6505"/>
    <w:rsid w:val="009A6C75"/>
    <w:rsid w:val="009A6D7F"/>
    <w:rsid w:val="009B155E"/>
    <w:rsid w:val="009B6E80"/>
    <w:rsid w:val="009C02A4"/>
    <w:rsid w:val="009C153A"/>
    <w:rsid w:val="009C2C3F"/>
    <w:rsid w:val="009C323E"/>
    <w:rsid w:val="009C53AC"/>
    <w:rsid w:val="009C5AD0"/>
    <w:rsid w:val="009C7E92"/>
    <w:rsid w:val="009D3266"/>
    <w:rsid w:val="009D3476"/>
    <w:rsid w:val="009D39B9"/>
    <w:rsid w:val="009D6485"/>
    <w:rsid w:val="009D64D0"/>
    <w:rsid w:val="009D69FB"/>
    <w:rsid w:val="009D6E9E"/>
    <w:rsid w:val="009E0A35"/>
    <w:rsid w:val="009E233B"/>
    <w:rsid w:val="009E4406"/>
    <w:rsid w:val="009E4ECD"/>
    <w:rsid w:val="009E5AAF"/>
    <w:rsid w:val="009E5C24"/>
    <w:rsid w:val="009E62B7"/>
    <w:rsid w:val="009E63C8"/>
    <w:rsid w:val="009E679E"/>
    <w:rsid w:val="009F1FE8"/>
    <w:rsid w:val="009F38FB"/>
    <w:rsid w:val="009F4140"/>
    <w:rsid w:val="009F579D"/>
    <w:rsid w:val="009F5F3B"/>
    <w:rsid w:val="009F7D99"/>
    <w:rsid w:val="00A00FD8"/>
    <w:rsid w:val="00A01437"/>
    <w:rsid w:val="00A01909"/>
    <w:rsid w:val="00A035CC"/>
    <w:rsid w:val="00A06BC2"/>
    <w:rsid w:val="00A10312"/>
    <w:rsid w:val="00A11C5F"/>
    <w:rsid w:val="00A12395"/>
    <w:rsid w:val="00A12D79"/>
    <w:rsid w:val="00A16E91"/>
    <w:rsid w:val="00A175B8"/>
    <w:rsid w:val="00A216B0"/>
    <w:rsid w:val="00A21BE4"/>
    <w:rsid w:val="00A23482"/>
    <w:rsid w:val="00A239CC"/>
    <w:rsid w:val="00A25750"/>
    <w:rsid w:val="00A308FA"/>
    <w:rsid w:val="00A30FBD"/>
    <w:rsid w:val="00A331CB"/>
    <w:rsid w:val="00A346E9"/>
    <w:rsid w:val="00A34BF9"/>
    <w:rsid w:val="00A35596"/>
    <w:rsid w:val="00A357E9"/>
    <w:rsid w:val="00A35862"/>
    <w:rsid w:val="00A36595"/>
    <w:rsid w:val="00A36945"/>
    <w:rsid w:val="00A36E58"/>
    <w:rsid w:val="00A36E66"/>
    <w:rsid w:val="00A36EA9"/>
    <w:rsid w:val="00A40B59"/>
    <w:rsid w:val="00A41250"/>
    <w:rsid w:val="00A419D9"/>
    <w:rsid w:val="00A41DB2"/>
    <w:rsid w:val="00A422FD"/>
    <w:rsid w:val="00A43615"/>
    <w:rsid w:val="00A45305"/>
    <w:rsid w:val="00A46076"/>
    <w:rsid w:val="00A4615D"/>
    <w:rsid w:val="00A50BCD"/>
    <w:rsid w:val="00A50EFD"/>
    <w:rsid w:val="00A51D3C"/>
    <w:rsid w:val="00A53353"/>
    <w:rsid w:val="00A53E76"/>
    <w:rsid w:val="00A54423"/>
    <w:rsid w:val="00A55337"/>
    <w:rsid w:val="00A553F0"/>
    <w:rsid w:val="00A56FA1"/>
    <w:rsid w:val="00A604CC"/>
    <w:rsid w:val="00A6068C"/>
    <w:rsid w:val="00A618CC"/>
    <w:rsid w:val="00A62ED4"/>
    <w:rsid w:val="00A64DCB"/>
    <w:rsid w:val="00A65EFD"/>
    <w:rsid w:val="00A70E65"/>
    <w:rsid w:val="00A7236B"/>
    <w:rsid w:val="00A73EC0"/>
    <w:rsid w:val="00A75644"/>
    <w:rsid w:val="00A76172"/>
    <w:rsid w:val="00A768A1"/>
    <w:rsid w:val="00A807EB"/>
    <w:rsid w:val="00A813D6"/>
    <w:rsid w:val="00A824CA"/>
    <w:rsid w:val="00A862FA"/>
    <w:rsid w:val="00A90ECC"/>
    <w:rsid w:val="00A92083"/>
    <w:rsid w:val="00A92BF6"/>
    <w:rsid w:val="00A92E3B"/>
    <w:rsid w:val="00AA14CB"/>
    <w:rsid w:val="00AA3161"/>
    <w:rsid w:val="00AA475B"/>
    <w:rsid w:val="00AA652A"/>
    <w:rsid w:val="00AB0DFB"/>
    <w:rsid w:val="00AB13A7"/>
    <w:rsid w:val="00AB1726"/>
    <w:rsid w:val="00AB1861"/>
    <w:rsid w:val="00AB2E30"/>
    <w:rsid w:val="00AB3D7C"/>
    <w:rsid w:val="00AC488A"/>
    <w:rsid w:val="00AC538C"/>
    <w:rsid w:val="00AC5A60"/>
    <w:rsid w:val="00AC72A0"/>
    <w:rsid w:val="00AD0005"/>
    <w:rsid w:val="00AD0CC7"/>
    <w:rsid w:val="00AD1872"/>
    <w:rsid w:val="00AD1B7A"/>
    <w:rsid w:val="00AD2C2E"/>
    <w:rsid w:val="00AD3F88"/>
    <w:rsid w:val="00AD44BF"/>
    <w:rsid w:val="00AD5017"/>
    <w:rsid w:val="00AD5453"/>
    <w:rsid w:val="00AD5C75"/>
    <w:rsid w:val="00AE21C0"/>
    <w:rsid w:val="00AE2D5D"/>
    <w:rsid w:val="00AE3481"/>
    <w:rsid w:val="00AE3691"/>
    <w:rsid w:val="00AE36C4"/>
    <w:rsid w:val="00AE3800"/>
    <w:rsid w:val="00AE39EB"/>
    <w:rsid w:val="00AE3EE1"/>
    <w:rsid w:val="00AE59AD"/>
    <w:rsid w:val="00AE6CB5"/>
    <w:rsid w:val="00AE7D4A"/>
    <w:rsid w:val="00AF3E03"/>
    <w:rsid w:val="00AF4113"/>
    <w:rsid w:val="00AF689C"/>
    <w:rsid w:val="00AF7430"/>
    <w:rsid w:val="00B006C8"/>
    <w:rsid w:val="00B00C11"/>
    <w:rsid w:val="00B01740"/>
    <w:rsid w:val="00B04D12"/>
    <w:rsid w:val="00B05058"/>
    <w:rsid w:val="00B10C49"/>
    <w:rsid w:val="00B11060"/>
    <w:rsid w:val="00B11EC5"/>
    <w:rsid w:val="00B13251"/>
    <w:rsid w:val="00B1526E"/>
    <w:rsid w:val="00B16D11"/>
    <w:rsid w:val="00B175FF"/>
    <w:rsid w:val="00B17E07"/>
    <w:rsid w:val="00B216BC"/>
    <w:rsid w:val="00B218B9"/>
    <w:rsid w:val="00B22411"/>
    <w:rsid w:val="00B2290A"/>
    <w:rsid w:val="00B23B69"/>
    <w:rsid w:val="00B2557C"/>
    <w:rsid w:val="00B262DB"/>
    <w:rsid w:val="00B27060"/>
    <w:rsid w:val="00B27791"/>
    <w:rsid w:val="00B27B78"/>
    <w:rsid w:val="00B30697"/>
    <w:rsid w:val="00B30961"/>
    <w:rsid w:val="00B319E9"/>
    <w:rsid w:val="00B3219E"/>
    <w:rsid w:val="00B32FD4"/>
    <w:rsid w:val="00B34219"/>
    <w:rsid w:val="00B349BA"/>
    <w:rsid w:val="00B34A2C"/>
    <w:rsid w:val="00B34E27"/>
    <w:rsid w:val="00B34E45"/>
    <w:rsid w:val="00B35476"/>
    <w:rsid w:val="00B36576"/>
    <w:rsid w:val="00B36F13"/>
    <w:rsid w:val="00B401A7"/>
    <w:rsid w:val="00B40621"/>
    <w:rsid w:val="00B43660"/>
    <w:rsid w:val="00B4419B"/>
    <w:rsid w:val="00B44600"/>
    <w:rsid w:val="00B464DD"/>
    <w:rsid w:val="00B46A22"/>
    <w:rsid w:val="00B50935"/>
    <w:rsid w:val="00B50E49"/>
    <w:rsid w:val="00B51235"/>
    <w:rsid w:val="00B51871"/>
    <w:rsid w:val="00B60395"/>
    <w:rsid w:val="00B61562"/>
    <w:rsid w:val="00B61A71"/>
    <w:rsid w:val="00B62820"/>
    <w:rsid w:val="00B66976"/>
    <w:rsid w:val="00B6712B"/>
    <w:rsid w:val="00B67572"/>
    <w:rsid w:val="00B67615"/>
    <w:rsid w:val="00B70B6F"/>
    <w:rsid w:val="00B71C02"/>
    <w:rsid w:val="00B728E8"/>
    <w:rsid w:val="00B738D1"/>
    <w:rsid w:val="00B74590"/>
    <w:rsid w:val="00B75A6F"/>
    <w:rsid w:val="00B75AD4"/>
    <w:rsid w:val="00B75D85"/>
    <w:rsid w:val="00B75E8C"/>
    <w:rsid w:val="00B800B0"/>
    <w:rsid w:val="00B80638"/>
    <w:rsid w:val="00B81FB3"/>
    <w:rsid w:val="00B82292"/>
    <w:rsid w:val="00B82A8A"/>
    <w:rsid w:val="00B83BCD"/>
    <w:rsid w:val="00B84BDD"/>
    <w:rsid w:val="00B85AA5"/>
    <w:rsid w:val="00B85CBF"/>
    <w:rsid w:val="00B85DBB"/>
    <w:rsid w:val="00B862C4"/>
    <w:rsid w:val="00B8689D"/>
    <w:rsid w:val="00B905D5"/>
    <w:rsid w:val="00B90F21"/>
    <w:rsid w:val="00B95712"/>
    <w:rsid w:val="00B9573B"/>
    <w:rsid w:val="00B96EDB"/>
    <w:rsid w:val="00B977E8"/>
    <w:rsid w:val="00BA0FAD"/>
    <w:rsid w:val="00BA114C"/>
    <w:rsid w:val="00BA41E0"/>
    <w:rsid w:val="00BA4BD7"/>
    <w:rsid w:val="00BA4BE9"/>
    <w:rsid w:val="00BA5F2C"/>
    <w:rsid w:val="00BA6247"/>
    <w:rsid w:val="00BA65AF"/>
    <w:rsid w:val="00BA6991"/>
    <w:rsid w:val="00BA7B82"/>
    <w:rsid w:val="00BB2B43"/>
    <w:rsid w:val="00BB464B"/>
    <w:rsid w:val="00BB5097"/>
    <w:rsid w:val="00BB6EAA"/>
    <w:rsid w:val="00BC34D7"/>
    <w:rsid w:val="00BC4269"/>
    <w:rsid w:val="00BC4583"/>
    <w:rsid w:val="00BC7320"/>
    <w:rsid w:val="00BC78C0"/>
    <w:rsid w:val="00BD6B3A"/>
    <w:rsid w:val="00BD6C41"/>
    <w:rsid w:val="00BD71E1"/>
    <w:rsid w:val="00BE0F9A"/>
    <w:rsid w:val="00BE0FE3"/>
    <w:rsid w:val="00BE2743"/>
    <w:rsid w:val="00BE2859"/>
    <w:rsid w:val="00BE2EB5"/>
    <w:rsid w:val="00BE3EE1"/>
    <w:rsid w:val="00BE411A"/>
    <w:rsid w:val="00BE6E69"/>
    <w:rsid w:val="00BE71D2"/>
    <w:rsid w:val="00BE71E9"/>
    <w:rsid w:val="00BE757F"/>
    <w:rsid w:val="00BE7948"/>
    <w:rsid w:val="00BF104A"/>
    <w:rsid w:val="00BF2714"/>
    <w:rsid w:val="00BF3422"/>
    <w:rsid w:val="00BF4E04"/>
    <w:rsid w:val="00BF4F31"/>
    <w:rsid w:val="00BF664D"/>
    <w:rsid w:val="00BF6C29"/>
    <w:rsid w:val="00C0080B"/>
    <w:rsid w:val="00C03DAF"/>
    <w:rsid w:val="00C04629"/>
    <w:rsid w:val="00C05101"/>
    <w:rsid w:val="00C055A6"/>
    <w:rsid w:val="00C06B99"/>
    <w:rsid w:val="00C071BD"/>
    <w:rsid w:val="00C1252C"/>
    <w:rsid w:val="00C12A23"/>
    <w:rsid w:val="00C13C53"/>
    <w:rsid w:val="00C13DE0"/>
    <w:rsid w:val="00C145C4"/>
    <w:rsid w:val="00C14E16"/>
    <w:rsid w:val="00C15A1A"/>
    <w:rsid w:val="00C174E0"/>
    <w:rsid w:val="00C20A69"/>
    <w:rsid w:val="00C21AB2"/>
    <w:rsid w:val="00C224F3"/>
    <w:rsid w:val="00C22605"/>
    <w:rsid w:val="00C231E3"/>
    <w:rsid w:val="00C240EF"/>
    <w:rsid w:val="00C25742"/>
    <w:rsid w:val="00C3255D"/>
    <w:rsid w:val="00C33307"/>
    <w:rsid w:val="00C34946"/>
    <w:rsid w:val="00C34BA4"/>
    <w:rsid w:val="00C3592B"/>
    <w:rsid w:val="00C36F16"/>
    <w:rsid w:val="00C37FF5"/>
    <w:rsid w:val="00C4132E"/>
    <w:rsid w:val="00C417DC"/>
    <w:rsid w:val="00C42621"/>
    <w:rsid w:val="00C44998"/>
    <w:rsid w:val="00C45244"/>
    <w:rsid w:val="00C45C11"/>
    <w:rsid w:val="00C4608C"/>
    <w:rsid w:val="00C461FE"/>
    <w:rsid w:val="00C471C9"/>
    <w:rsid w:val="00C50F43"/>
    <w:rsid w:val="00C50F46"/>
    <w:rsid w:val="00C51933"/>
    <w:rsid w:val="00C531B2"/>
    <w:rsid w:val="00C5642D"/>
    <w:rsid w:val="00C60E4E"/>
    <w:rsid w:val="00C61F87"/>
    <w:rsid w:val="00C63091"/>
    <w:rsid w:val="00C63DDA"/>
    <w:rsid w:val="00C64F85"/>
    <w:rsid w:val="00C663F0"/>
    <w:rsid w:val="00C67EEF"/>
    <w:rsid w:val="00C704D1"/>
    <w:rsid w:val="00C712F3"/>
    <w:rsid w:val="00C71867"/>
    <w:rsid w:val="00C72B54"/>
    <w:rsid w:val="00C75F49"/>
    <w:rsid w:val="00C76683"/>
    <w:rsid w:val="00C816E1"/>
    <w:rsid w:val="00C81D70"/>
    <w:rsid w:val="00C82B11"/>
    <w:rsid w:val="00C82F93"/>
    <w:rsid w:val="00C85AA4"/>
    <w:rsid w:val="00C87EC1"/>
    <w:rsid w:val="00C9263C"/>
    <w:rsid w:val="00C92843"/>
    <w:rsid w:val="00C93875"/>
    <w:rsid w:val="00C97AD8"/>
    <w:rsid w:val="00CA1340"/>
    <w:rsid w:val="00CA1497"/>
    <w:rsid w:val="00CA2847"/>
    <w:rsid w:val="00CA40F1"/>
    <w:rsid w:val="00CA41FB"/>
    <w:rsid w:val="00CA531D"/>
    <w:rsid w:val="00CA7FAA"/>
    <w:rsid w:val="00CB4323"/>
    <w:rsid w:val="00CB6A88"/>
    <w:rsid w:val="00CB7D9B"/>
    <w:rsid w:val="00CC141C"/>
    <w:rsid w:val="00CC38D9"/>
    <w:rsid w:val="00CC6740"/>
    <w:rsid w:val="00CC74E9"/>
    <w:rsid w:val="00CD13B0"/>
    <w:rsid w:val="00CD2104"/>
    <w:rsid w:val="00CD463C"/>
    <w:rsid w:val="00CD523D"/>
    <w:rsid w:val="00CE05BC"/>
    <w:rsid w:val="00CE2817"/>
    <w:rsid w:val="00CE4DD4"/>
    <w:rsid w:val="00CE737E"/>
    <w:rsid w:val="00CE7519"/>
    <w:rsid w:val="00CE7BE5"/>
    <w:rsid w:val="00CF28AD"/>
    <w:rsid w:val="00CF3FFA"/>
    <w:rsid w:val="00CF4D79"/>
    <w:rsid w:val="00CF753D"/>
    <w:rsid w:val="00CF77F6"/>
    <w:rsid w:val="00D00B6E"/>
    <w:rsid w:val="00D01D76"/>
    <w:rsid w:val="00D02394"/>
    <w:rsid w:val="00D033D9"/>
    <w:rsid w:val="00D04574"/>
    <w:rsid w:val="00D04C19"/>
    <w:rsid w:val="00D054FF"/>
    <w:rsid w:val="00D07F7F"/>
    <w:rsid w:val="00D1247E"/>
    <w:rsid w:val="00D13469"/>
    <w:rsid w:val="00D14E02"/>
    <w:rsid w:val="00D14E6C"/>
    <w:rsid w:val="00D17C76"/>
    <w:rsid w:val="00D20D72"/>
    <w:rsid w:val="00D2132E"/>
    <w:rsid w:val="00D226C4"/>
    <w:rsid w:val="00D2275F"/>
    <w:rsid w:val="00D23373"/>
    <w:rsid w:val="00D2489B"/>
    <w:rsid w:val="00D24FDA"/>
    <w:rsid w:val="00D25E88"/>
    <w:rsid w:val="00D277CF"/>
    <w:rsid w:val="00D27F96"/>
    <w:rsid w:val="00D3282F"/>
    <w:rsid w:val="00D344BC"/>
    <w:rsid w:val="00D351AF"/>
    <w:rsid w:val="00D3668B"/>
    <w:rsid w:val="00D40243"/>
    <w:rsid w:val="00D41943"/>
    <w:rsid w:val="00D467C7"/>
    <w:rsid w:val="00D51297"/>
    <w:rsid w:val="00D51B15"/>
    <w:rsid w:val="00D5602A"/>
    <w:rsid w:val="00D60CDB"/>
    <w:rsid w:val="00D61045"/>
    <w:rsid w:val="00D6210F"/>
    <w:rsid w:val="00D62B0C"/>
    <w:rsid w:val="00D62C63"/>
    <w:rsid w:val="00D6529D"/>
    <w:rsid w:val="00D65C8D"/>
    <w:rsid w:val="00D70F85"/>
    <w:rsid w:val="00D745E5"/>
    <w:rsid w:val="00D756C1"/>
    <w:rsid w:val="00D802BD"/>
    <w:rsid w:val="00D806EA"/>
    <w:rsid w:val="00D81AE2"/>
    <w:rsid w:val="00D82B15"/>
    <w:rsid w:val="00D864CD"/>
    <w:rsid w:val="00D86A42"/>
    <w:rsid w:val="00D87C6D"/>
    <w:rsid w:val="00D906B2"/>
    <w:rsid w:val="00D91538"/>
    <w:rsid w:val="00D91617"/>
    <w:rsid w:val="00D935F2"/>
    <w:rsid w:val="00D93ECA"/>
    <w:rsid w:val="00D94AB2"/>
    <w:rsid w:val="00D94EE7"/>
    <w:rsid w:val="00D96F55"/>
    <w:rsid w:val="00DA005F"/>
    <w:rsid w:val="00DA2379"/>
    <w:rsid w:val="00DA3429"/>
    <w:rsid w:val="00DA400A"/>
    <w:rsid w:val="00DA7C70"/>
    <w:rsid w:val="00DA7D0C"/>
    <w:rsid w:val="00DB0735"/>
    <w:rsid w:val="00DB22DA"/>
    <w:rsid w:val="00DB3A7D"/>
    <w:rsid w:val="00DB4183"/>
    <w:rsid w:val="00DB4229"/>
    <w:rsid w:val="00DB4A74"/>
    <w:rsid w:val="00DB70F5"/>
    <w:rsid w:val="00DB7594"/>
    <w:rsid w:val="00DC233C"/>
    <w:rsid w:val="00DC301A"/>
    <w:rsid w:val="00DC3546"/>
    <w:rsid w:val="00DC3FD3"/>
    <w:rsid w:val="00DC402C"/>
    <w:rsid w:val="00DC54D1"/>
    <w:rsid w:val="00DD3754"/>
    <w:rsid w:val="00DE2A1C"/>
    <w:rsid w:val="00DE39F5"/>
    <w:rsid w:val="00DE3E04"/>
    <w:rsid w:val="00DE4C16"/>
    <w:rsid w:val="00DE7953"/>
    <w:rsid w:val="00DF1A57"/>
    <w:rsid w:val="00DF273A"/>
    <w:rsid w:val="00DF4628"/>
    <w:rsid w:val="00DF4A35"/>
    <w:rsid w:val="00DF70CF"/>
    <w:rsid w:val="00E00B36"/>
    <w:rsid w:val="00E028D4"/>
    <w:rsid w:val="00E04CB4"/>
    <w:rsid w:val="00E068BC"/>
    <w:rsid w:val="00E11B0F"/>
    <w:rsid w:val="00E11FAA"/>
    <w:rsid w:val="00E13C2B"/>
    <w:rsid w:val="00E1504B"/>
    <w:rsid w:val="00E171E9"/>
    <w:rsid w:val="00E20E5D"/>
    <w:rsid w:val="00E2187D"/>
    <w:rsid w:val="00E23C68"/>
    <w:rsid w:val="00E245F5"/>
    <w:rsid w:val="00E246DA"/>
    <w:rsid w:val="00E24C38"/>
    <w:rsid w:val="00E252D4"/>
    <w:rsid w:val="00E3186A"/>
    <w:rsid w:val="00E32DF8"/>
    <w:rsid w:val="00E3389E"/>
    <w:rsid w:val="00E3459E"/>
    <w:rsid w:val="00E34D73"/>
    <w:rsid w:val="00E37538"/>
    <w:rsid w:val="00E37F97"/>
    <w:rsid w:val="00E4092C"/>
    <w:rsid w:val="00E41151"/>
    <w:rsid w:val="00E41B3A"/>
    <w:rsid w:val="00E44921"/>
    <w:rsid w:val="00E44C3A"/>
    <w:rsid w:val="00E4560A"/>
    <w:rsid w:val="00E45613"/>
    <w:rsid w:val="00E46C9B"/>
    <w:rsid w:val="00E47474"/>
    <w:rsid w:val="00E52ECB"/>
    <w:rsid w:val="00E54EA6"/>
    <w:rsid w:val="00E54FCB"/>
    <w:rsid w:val="00E55240"/>
    <w:rsid w:val="00E570C2"/>
    <w:rsid w:val="00E57DF6"/>
    <w:rsid w:val="00E605A2"/>
    <w:rsid w:val="00E6125C"/>
    <w:rsid w:val="00E6145B"/>
    <w:rsid w:val="00E6278F"/>
    <w:rsid w:val="00E6326D"/>
    <w:rsid w:val="00E63532"/>
    <w:rsid w:val="00E63B7F"/>
    <w:rsid w:val="00E63ECC"/>
    <w:rsid w:val="00E661B6"/>
    <w:rsid w:val="00E70456"/>
    <w:rsid w:val="00E70ABB"/>
    <w:rsid w:val="00E7197F"/>
    <w:rsid w:val="00E72E3E"/>
    <w:rsid w:val="00E733DF"/>
    <w:rsid w:val="00E73DF8"/>
    <w:rsid w:val="00E746E7"/>
    <w:rsid w:val="00E74F63"/>
    <w:rsid w:val="00E77362"/>
    <w:rsid w:val="00E77A9F"/>
    <w:rsid w:val="00E81323"/>
    <w:rsid w:val="00E81EC2"/>
    <w:rsid w:val="00E82D71"/>
    <w:rsid w:val="00E82FE2"/>
    <w:rsid w:val="00E83A01"/>
    <w:rsid w:val="00E841E8"/>
    <w:rsid w:val="00E843D8"/>
    <w:rsid w:val="00E84E05"/>
    <w:rsid w:val="00E85A5B"/>
    <w:rsid w:val="00E86B4D"/>
    <w:rsid w:val="00E87899"/>
    <w:rsid w:val="00E91019"/>
    <w:rsid w:val="00E942B5"/>
    <w:rsid w:val="00E95D03"/>
    <w:rsid w:val="00EA0DF5"/>
    <w:rsid w:val="00EA366A"/>
    <w:rsid w:val="00EA467A"/>
    <w:rsid w:val="00EA59F3"/>
    <w:rsid w:val="00EA5E67"/>
    <w:rsid w:val="00EB2273"/>
    <w:rsid w:val="00EB2F53"/>
    <w:rsid w:val="00EB3A31"/>
    <w:rsid w:val="00EB436B"/>
    <w:rsid w:val="00EB4D95"/>
    <w:rsid w:val="00EB6D75"/>
    <w:rsid w:val="00EB79E2"/>
    <w:rsid w:val="00EC0786"/>
    <w:rsid w:val="00EC2E19"/>
    <w:rsid w:val="00EC4069"/>
    <w:rsid w:val="00EC66B1"/>
    <w:rsid w:val="00EC671C"/>
    <w:rsid w:val="00EC7123"/>
    <w:rsid w:val="00EC7BD2"/>
    <w:rsid w:val="00ED041A"/>
    <w:rsid w:val="00ED0E5B"/>
    <w:rsid w:val="00ED4F86"/>
    <w:rsid w:val="00ED59B2"/>
    <w:rsid w:val="00ED61E0"/>
    <w:rsid w:val="00ED6645"/>
    <w:rsid w:val="00ED6978"/>
    <w:rsid w:val="00EE05C1"/>
    <w:rsid w:val="00EE283A"/>
    <w:rsid w:val="00EE31ED"/>
    <w:rsid w:val="00EE37FF"/>
    <w:rsid w:val="00EE39F6"/>
    <w:rsid w:val="00EE4C0D"/>
    <w:rsid w:val="00EE6C68"/>
    <w:rsid w:val="00EE6E2E"/>
    <w:rsid w:val="00EE7710"/>
    <w:rsid w:val="00EE7F1D"/>
    <w:rsid w:val="00EF0896"/>
    <w:rsid w:val="00EF1A15"/>
    <w:rsid w:val="00EF2B17"/>
    <w:rsid w:val="00EF3F92"/>
    <w:rsid w:val="00EF4640"/>
    <w:rsid w:val="00EF4B29"/>
    <w:rsid w:val="00F0091E"/>
    <w:rsid w:val="00F02836"/>
    <w:rsid w:val="00F02902"/>
    <w:rsid w:val="00F03413"/>
    <w:rsid w:val="00F03DEF"/>
    <w:rsid w:val="00F051F6"/>
    <w:rsid w:val="00F05650"/>
    <w:rsid w:val="00F05FC4"/>
    <w:rsid w:val="00F06AEC"/>
    <w:rsid w:val="00F1107C"/>
    <w:rsid w:val="00F1412D"/>
    <w:rsid w:val="00F147F9"/>
    <w:rsid w:val="00F1481A"/>
    <w:rsid w:val="00F1484A"/>
    <w:rsid w:val="00F16316"/>
    <w:rsid w:val="00F178A3"/>
    <w:rsid w:val="00F17E0D"/>
    <w:rsid w:val="00F20117"/>
    <w:rsid w:val="00F216AC"/>
    <w:rsid w:val="00F2367E"/>
    <w:rsid w:val="00F240BD"/>
    <w:rsid w:val="00F241C5"/>
    <w:rsid w:val="00F25735"/>
    <w:rsid w:val="00F2640D"/>
    <w:rsid w:val="00F26C82"/>
    <w:rsid w:val="00F300E0"/>
    <w:rsid w:val="00F3089C"/>
    <w:rsid w:val="00F354FE"/>
    <w:rsid w:val="00F36CAE"/>
    <w:rsid w:val="00F4194D"/>
    <w:rsid w:val="00F4295C"/>
    <w:rsid w:val="00F4405E"/>
    <w:rsid w:val="00F44BAB"/>
    <w:rsid w:val="00F45D0D"/>
    <w:rsid w:val="00F4610A"/>
    <w:rsid w:val="00F462DA"/>
    <w:rsid w:val="00F467D2"/>
    <w:rsid w:val="00F4696E"/>
    <w:rsid w:val="00F50F0F"/>
    <w:rsid w:val="00F51079"/>
    <w:rsid w:val="00F51404"/>
    <w:rsid w:val="00F527E7"/>
    <w:rsid w:val="00F52F4D"/>
    <w:rsid w:val="00F5322C"/>
    <w:rsid w:val="00F54BC0"/>
    <w:rsid w:val="00F5552D"/>
    <w:rsid w:val="00F55F32"/>
    <w:rsid w:val="00F56039"/>
    <w:rsid w:val="00F5673D"/>
    <w:rsid w:val="00F605B6"/>
    <w:rsid w:val="00F608F8"/>
    <w:rsid w:val="00F60C2C"/>
    <w:rsid w:val="00F61985"/>
    <w:rsid w:val="00F61A3A"/>
    <w:rsid w:val="00F62BD8"/>
    <w:rsid w:val="00F62E49"/>
    <w:rsid w:val="00F647ED"/>
    <w:rsid w:val="00F651C6"/>
    <w:rsid w:val="00F65F3B"/>
    <w:rsid w:val="00F6703E"/>
    <w:rsid w:val="00F673D3"/>
    <w:rsid w:val="00F70603"/>
    <w:rsid w:val="00F71349"/>
    <w:rsid w:val="00F72BE9"/>
    <w:rsid w:val="00F72F0B"/>
    <w:rsid w:val="00F730AA"/>
    <w:rsid w:val="00F73C67"/>
    <w:rsid w:val="00F75308"/>
    <w:rsid w:val="00F754C2"/>
    <w:rsid w:val="00F76278"/>
    <w:rsid w:val="00F768CB"/>
    <w:rsid w:val="00F77A49"/>
    <w:rsid w:val="00F81D33"/>
    <w:rsid w:val="00F82B0B"/>
    <w:rsid w:val="00F83C47"/>
    <w:rsid w:val="00F85DC2"/>
    <w:rsid w:val="00F86015"/>
    <w:rsid w:val="00F86092"/>
    <w:rsid w:val="00F86840"/>
    <w:rsid w:val="00F87939"/>
    <w:rsid w:val="00F90173"/>
    <w:rsid w:val="00F91505"/>
    <w:rsid w:val="00F91CE1"/>
    <w:rsid w:val="00F934CC"/>
    <w:rsid w:val="00F940D2"/>
    <w:rsid w:val="00F956A9"/>
    <w:rsid w:val="00F96151"/>
    <w:rsid w:val="00F97AD4"/>
    <w:rsid w:val="00FA00E5"/>
    <w:rsid w:val="00FA0BBD"/>
    <w:rsid w:val="00FA20A6"/>
    <w:rsid w:val="00FA20F0"/>
    <w:rsid w:val="00FA5C6D"/>
    <w:rsid w:val="00FA60B0"/>
    <w:rsid w:val="00FA63F3"/>
    <w:rsid w:val="00FA6B15"/>
    <w:rsid w:val="00FB0522"/>
    <w:rsid w:val="00FB0A02"/>
    <w:rsid w:val="00FB0E0E"/>
    <w:rsid w:val="00FB28E7"/>
    <w:rsid w:val="00FB3EF8"/>
    <w:rsid w:val="00FB57E8"/>
    <w:rsid w:val="00FB62AE"/>
    <w:rsid w:val="00FB6CB4"/>
    <w:rsid w:val="00FB768E"/>
    <w:rsid w:val="00FB7DCC"/>
    <w:rsid w:val="00FC08F2"/>
    <w:rsid w:val="00FC0D32"/>
    <w:rsid w:val="00FC2866"/>
    <w:rsid w:val="00FC31E8"/>
    <w:rsid w:val="00FC5607"/>
    <w:rsid w:val="00FC5710"/>
    <w:rsid w:val="00FC5819"/>
    <w:rsid w:val="00FC6BA5"/>
    <w:rsid w:val="00FC6F57"/>
    <w:rsid w:val="00FC7116"/>
    <w:rsid w:val="00FC7636"/>
    <w:rsid w:val="00FD04B0"/>
    <w:rsid w:val="00FD1261"/>
    <w:rsid w:val="00FD12CE"/>
    <w:rsid w:val="00FD1AD9"/>
    <w:rsid w:val="00FD211D"/>
    <w:rsid w:val="00FD4B06"/>
    <w:rsid w:val="00FD4B71"/>
    <w:rsid w:val="00FD6CBC"/>
    <w:rsid w:val="00FE171C"/>
    <w:rsid w:val="00FE25A4"/>
    <w:rsid w:val="00FE2F26"/>
    <w:rsid w:val="00FE497F"/>
    <w:rsid w:val="00FE4EBB"/>
    <w:rsid w:val="00FE6233"/>
    <w:rsid w:val="00FE62E7"/>
    <w:rsid w:val="00FE6609"/>
    <w:rsid w:val="00FF017D"/>
    <w:rsid w:val="00FF3CF6"/>
    <w:rsid w:val="00FF3EF9"/>
    <w:rsid w:val="00FF47DB"/>
    <w:rsid w:val="00FF5D4D"/>
    <w:rsid w:val="00FF660D"/>
    <w:rsid w:val="00FF66C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6CE6C1"/>
  <w15:docId w15:val="{DA51D806-8B2E-4D82-9177-E241325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536"/>
    <w:rPr>
      <w:rFonts w:ascii="Arial" w:eastAsia="Times New Roman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66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66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186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F3669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9"/>
    <w:locked/>
    <w:rsid w:val="006F3669"/>
    <w:rPr>
      <w:rFonts w:ascii="Cambria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9"/>
    <w:locked/>
    <w:rsid w:val="00AB1861"/>
    <w:rPr>
      <w:rFonts w:ascii="Cambria" w:hAnsi="Cambria" w:cs="Cambria"/>
      <w:b/>
      <w:bCs/>
      <w:color w:val="4F81BD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245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customStyle="1" w:styleId="Bodytext4">
    <w:name w:val="Body text (4)"/>
    <w:rsid w:val="00824536"/>
    <w:rPr>
      <w:rFonts w:ascii="Times New Roman" w:hAnsi="Times New Roman" w:cs="Times New Roman"/>
      <w:spacing w:val="0"/>
      <w:sz w:val="15"/>
      <w:szCs w:val="15"/>
    </w:rPr>
  </w:style>
  <w:style w:type="character" w:customStyle="1" w:styleId="BodyText1">
    <w:name w:val="Body Text1"/>
    <w:uiPriority w:val="99"/>
    <w:rsid w:val="00824536"/>
    <w:rPr>
      <w:rFonts w:ascii="Times New Roman" w:hAnsi="Times New Roman" w:cs="Times New Roman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113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1397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1139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11397D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139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1397D"/>
    <w:rPr>
      <w:rFonts w:ascii="Arial" w:hAnsi="Arial" w:cs="Arial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12318C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EE6C68"/>
    <w:pPr>
      <w:tabs>
        <w:tab w:val="left" w:pos="660"/>
        <w:tab w:val="right" w:leader="dot" w:pos="9214"/>
      </w:tabs>
      <w:spacing w:after="100"/>
      <w:ind w:left="709" w:right="-22" w:hanging="709"/>
      <w:jc w:val="both"/>
    </w:pPr>
  </w:style>
  <w:style w:type="paragraph" w:styleId="TOC2">
    <w:name w:val="toc 2"/>
    <w:basedOn w:val="Normal"/>
    <w:next w:val="Normal"/>
    <w:autoRedefine/>
    <w:uiPriority w:val="39"/>
    <w:rsid w:val="0049387E"/>
    <w:pPr>
      <w:tabs>
        <w:tab w:val="left" w:pos="709"/>
        <w:tab w:val="right" w:leader="dot" w:pos="9214"/>
      </w:tabs>
      <w:spacing w:after="100"/>
      <w:ind w:left="709" w:hanging="709"/>
      <w:jc w:val="both"/>
    </w:pPr>
  </w:style>
  <w:style w:type="paragraph" w:styleId="TOC3">
    <w:name w:val="toc 3"/>
    <w:basedOn w:val="Normal"/>
    <w:next w:val="Normal"/>
    <w:autoRedefine/>
    <w:uiPriority w:val="39"/>
    <w:rsid w:val="0012318C"/>
    <w:pPr>
      <w:spacing w:after="100"/>
      <w:ind w:left="480"/>
    </w:pPr>
  </w:style>
  <w:style w:type="character" w:styleId="Hyperlink">
    <w:name w:val="Hyperlink"/>
    <w:uiPriority w:val="99"/>
    <w:rsid w:val="0012318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D7C51"/>
    <w:rPr>
      <w:rFonts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ble">
    <w:name w:val="Double"/>
    <w:basedOn w:val="Normal"/>
    <w:uiPriority w:val="99"/>
    <w:rsid w:val="004A7703"/>
    <w:pPr>
      <w:spacing w:after="130"/>
      <w:jc w:val="right"/>
    </w:pPr>
    <w:rPr>
      <w:rFonts w:ascii="Times New Roman" w:hAnsi="Times New Roman" w:cs="Times New Roman"/>
      <w:position w:val="6"/>
      <w:sz w:val="22"/>
      <w:szCs w:val="22"/>
      <w:u w:val="double"/>
      <w:lang w:val="en-GB"/>
    </w:rPr>
  </w:style>
  <w:style w:type="paragraph" w:customStyle="1" w:styleId="AlignWithoutBrackets">
    <w:name w:val="AlignWithoutBrackets"/>
    <w:basedOn w:val="Normal"/>
    <w:link w:val="AlignWithoutBracketsChar"/>
    <w:uiPriority w:val="99"/>
    <w:rsid w:val="00BE6E69"/>
    <w:pPr>
      <w:ind w:left="153" w:hanging="153"/>
      <w:jc w:val="right"/>
    </w:pPr>
    <w:rPr>
      <w:rFonts w:eastAsia="Calibri" w:cs="Times New Roman"/>
      <w:sz w:val="18"/>
      <w:szCs w:val="18"/>
    </w:rPr>
  </w:style>
  <w:style w:type="character" w:customStyle="1" w:styleId="AlignWithoutBracketsChar">
    <w:name w:val="AlignWithoutBrackets Char"/>
    <w:link w:val="AlignWithoutBrackets"/>
    <w:uiPriority w:val="99"/>
    <w:locked/>
    <w:rsid w:val="00BE6E69"/>
    <w:rPr>
      <w:rFonts w:ascii="Times New Roman" w:hAnsi="Times New Roman" w:cs="Times New Roman"/>
      <w:sz w:val="18"/>
      <w:szCs w:val="18"/>
    </w:rPr>
  </w:style>
  <w:style w:type="paragraph" w:styleId="TOC4">
    <w:name w:val="toc 4"/>
    <w:basedOn w:val="Normal"/>
    <w:next w:val="Normal"/>
    <w:autoRedefine/>
    <w:uiPriority w:val="39"/>
    <w:rsid w:val="00C51933"/>
    <w:pPr>
      <w:spacing w:after="100" w:line="276" w:lineRule="auto"/>
      <w:ind w:left="660"/>
    </w:pPr>
    <w:rPr>
      <w:rFonts w:ascii="Calibri" w:hAnsi="Calibri" w:cs="Calibri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rsid w:val="00C51933"/>
    <w:pPr>
      <w:spacing w:after="100" w:line="276" w:lineRule="auto"/>
      <w:ind w:left="880"/>
    </w:pPr>
    <w:rPr>
      <w:rFonts w:ascii="Calibri" w:hAnsi="Calibri" w:cs="Calibri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rsid w:val="00C51933"/>
    <w:pPr>
      <w:spacing w:after="100" w:line="276" w:lineRule="auto"/>
      <w:ind w:left="1100"/>
    </w:pPr>
    <w:rPr>
      <w:rFonts w:ascii="Calibri" w:hAnsi="Calibri" w:cs="Calibri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rsid w:val="00C51933"/>
    <w:pPr>
      <w:spacing w:after="100" w:line="276" w:lineRule="auto"/>
      <w:ind w:left="1320"/>
    </w:pPr>
    <w:rPr>
      <w:rFonts w:ascii="Calibri" w:hAnsi="Calibri" w:cs="Calibri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rsid w:val="00C51933"/>
    <w:pPr>
      <w:spacing w:after="100" w:line="276" w:lineRule="auto"/>
      <w:ind w:left="1540"/>
    </w:pPr>
    <w:rPr>
      <w:rFonts w:ascii="Calibri" w:hAnsi="Calibri" w:cs="Calibri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rsid w:val="00C51933"/>
    <w:pPr>
      <w:spacing w:after="100" w:line="276" w:lineRule="auto"/>
      <w:ind w:left="1760"/>
    </w:pPr>
    <w:rPr>
      <w:rFonts w:ascii="Calibri" w:hAnsi="Calibri" w:cs="Calibri"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385C52"/>
    <w:rPr>
      <w:rFonts w:ascii="Arial Narrow" w:hAnsi="Arial Narrow" w:cs="Arial Narrow"/>
      <w:color w:val="FF0000"/>
      <w:lang w:val="en-GB"/>
    </w:rPr>
  </w:style>
  <w:style w:type="character" w:customStyle="1" w:styleId="BodyTextChar">
    <w:name w:val="Body Text Char"/>
    <w:link w:val="BodyText"/>
    <w:uiPriority w:val="99"/>
    <w:locked/>
    <w:rsid w:val="00385C52"/>
    <w:rPr>
      <w:rFonts w:eastAsia="Times New Roman" w:cs="Times New Roman"/>
      <w:color w:val="FF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40"/>
    <w:rPr>
      <w:rFonts w:ascii="Arial" w:eastAsia="Times New Roman" w:hAnsi="Arial" w:cs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CF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FFA"/>
    <w:rPr>
      <w:rFonts w:ascii="Arial" w:eastAsia="Times New Roman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FA"/>
    <w:rPr>
      <w:rFonts w:ascii="Arial" w:eastAsia="Times New Roman" w:hAnsi="Arial" w:cs="Arial"/>
      <w:b/>
      <w:bCs/>
      <w:lang w:val="en-US" w:eastAsia="en-US"/>
    </w:rPr>
  </w:style>
  <w:style w:type="character" w:customStyle="1" w:styleId="Tablecaption">
    <w:name w:val="Table caption"/>
    <w:basedOn w:val="DefaultParagraphFont"/>
    <w:rsid w:val="008979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table" w:styleId="MediumGrid1-Accent1">
    <w:name w:val="Medium Grid 1 Accent 1"/>
    <w:basedOn w:val="TableNormal"/>
    <w:uiPriority w:val="67"/>
    <w:rsid w:val="001140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353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5">
    <w:name w:val="Medium Grid 3 Accent 5"/>
    <w:basedOn w:val="TableNormal"/>
    <w:uiPriority w:val="69"/>
    <w:rsid w:val="002428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2428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4">
    <w:name w:val="Medium Grid 2 Accent 4"/>
    <w:basedOn w:val="TableNormal"/>
    <w:uiPriority w:val="68"/>
    <w:rsid w:val="00A308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308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List1-Accent11">
    <w:name w:val="Medium List 1 - Accent 11"/>
    <w:basedOn w:val="TableNormal"/>
    <w:uiPriority w:val="65"/>
    <w:rsid w:val="00E068B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068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aliases w:val="Footnote Text Blue"/>
    <w:basedOn w:val="Normal"/>
    <w:link w:val="FootnoteTextChar"/>
    <w:uiPriority w:val="99"/>
    <w:rsid w:val="00277F24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Blue Char"/>
    <w:basedOn w:val="DefaultParagraphFont"/>
    <w:link w:val="FootnoteText"/>
    <w:uiPriority w:val="99"/>
    <w:rsid w:val="00277F24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uiPriority w:val="99"/>
    <w:rsid w:val="00277F2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C1252C"/>
    <w:pPr>
      <w:spacing w:before="100" w:beforeAutospacing="1" w:after="100" w:afterAutospacing="1"/>
    </w:pPr>
    <w:rPr>
      <w:rFonts w:ascii="Times New Roman" w:hAnsi="Times New Roman" w:cs="Times New Roman"/>
      <w:lang w:val="sr-Latn-BA" w:eastAsia="sr-Latn-BA"/>
    </w:rPr>
  </w:style>
  <w:style w:type="character" w:customStyle="1" w:styleId="BodyText2">
    <w:name w:val="Body Text2"/>
    <w:basedOn w:val="DefaultParagraphFont"/>
    <w:rsid w:val="00E82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paragraph" w:styleId="Revision">
    <w:name w:val="Revision"/>
    <w:hidden/>
    <w:uiPriority w:val="99"/>
    <w:semiHidden/>
    <w:rsid w:val="00760994"/>
    <w:rPr>
      <w:rFonts w:ascii="Arial" w:eastAsia="Times New Roman" w:hAnsi="Arial" w:cs="Arial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locked/>
    <w:rsid w:val="004A4EF1"/>
    <w:rPr>
      <w:b/>
      <w:bCs/>
    </w:rPr>
  </w:style>
  <w:style w:type="character" w:styleId="BookTitle">
    <w:name w:val="Book Title"/>
    <w:basedOn w:val="DefaultParagraphFont"/>
    <w:uiPriority w:val="33"/>
    <w:qFormat/>
    <w:rsid w:val="006320C0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qFormat/>
    <w:rsid w:val="006320C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endic@mf.vladars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trnic@mf.vladars.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CD90-7B43-4B3E-847D-DC0F206C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Banjalučka pivara a</vt:lpstr>
    </vt:vector>
  </TitlesOfParts>
  <Company>Hewlett-Packard Company</Company>
  <LinksUpToDate>false</LinksUpToDate>
  <CharactersWithSpaces>19092</CharactersWithSpaces>
  <SharedDoc>false</SharedDoc>
  <HLinks>
    <vt:vector size="456" baseType="variant">
      <vt:variant>
        <vt:i4>1179704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_Toc365988623</vt:lpwstr>
      </vt:variant>
      <vt:variant>
        <vt:i4>1179704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_Toc365988622</vt:lpwstr>
      </vt:variant>
      <vt:variant>
        <vt:i4>1179704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_Toc365988621</vt:lpwstr>
      </vt:variant>
      <vt:variant>
        <vt:i4>1179704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_Toc365988620</vt:lpwstr>
      </vt:variant>
      <vt:variant>
        <vt:i4>1114168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_Toc365988619</vt:lpwstr>
      </vt:variant>
      <vt:variant>
        <vt:i4>1114168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_Toc365988618</vt:lpwstr>
      </vt:variant>
      <vt:variant>
        <vt:i4>1114168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_Toc365988617</vt:lpwstr>
      </vt:variant>
      <vt:variant>
        <vt:i4>1114168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_Toc365988616</vt:lpwstr>
      </vt:variant>
      <vt:variant>
        <vt:i4>1114168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_Toc365988615</vt:lpwstr>
      </vt:variant>
      <vt:variant>
        <vt:i4>1114168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_Toc365988614</vt:lpwstr>
      </vt:variant>
      <vt:variant>
        <vt:i4>1114168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_Toc365988613</vt:lpwstr>
      </vt:variant>
      <vt:variant>
        <vt:i4>1114168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_Toc365988612</vt:lpwstr>
      </vt:variant>
      <vt:variant>
        <vt:i4>1114168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_Toc365988611</vt:lpwstr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_Toc365988610</vt:lpwstr>
      </vt:variant>
      <vt:variant>
        <vt:i4>1048632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_Toc365988609</vt:lpwstr>
      </vt:variant>
      <vt:variant>
        <vt:i4>1048632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_Toc365988608</vt:lpwstr>
      </vt:variant>
      <vt:variant>
        <vt:i4>1048632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_Toc365988607</vt:lpwstr>
      </vt:variant>
      <vt:variant>
        <vt:i4>1048632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_Toc365988606</vt:lpwstr>
      </vt:variant>
      <vt:variant>
        <vt:i4>1048632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_Toc365988605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_Toc365988604</vt:lpwstr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_Toc365988603</vt:lpwstr>
      </vt:variant>
      <vt:variant>
        <vt:i4>1048632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_Toc365988602</vt:lpwstr>
      </vt:variant>
      <vt:variant>
        <vt:i4>1048632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_Toc365988601</vt:lpwstr>
      </vt:variant>
      <vt:variant>
        <vt:i4>1048632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_Toc365988600</vt:lpwstr>
      </vt:variant>
      <vt:variant>
        <vt:i4>1638459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_Toc365988599</vt:lpwstr>
      </vt:variant>
      <vt:variant>
        <vt:i4>1638459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_Toc365988598</vt:lpwstr>
      </vt:variant>
      <vt:variant>
        <vt:i4>1638459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_Toc365988597</vt:lpwstr>
      </vt:variant>
      <vt:variant>
        <vt:i4>1638459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_Toc365988596</vt:lpwstr>
      </vt:variant>
      <vt:variant>
        <vt:i4>1638459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_Toc365988595</vt:lpwstr>
      </vt:variant>
      <vt:variant>
        <vt:i4>1638459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_Toc365988594</vt:lpwstr>
      </vt:variant>
      <vt:variant>
        <vt:i4>1638459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_Toc365988593</vt:lpwstr>
      </vt:variant>
      <vt:variant>
        <vt:i4>1638459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_Toc365988592</vt:lpwstr>
      </vt:variant>
      <vt:variant>
        <vt:i4>1638459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_Toc365988591</vt:lpwstr>
      </vt:variant>
      <vt:variant>
        <vt:i4>1638459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_Toc365988590</vt:lpwstr>
      </vt:variant>
      <vt:variant>
        <vt:i4>1572923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_Toc365988589</vt:lpwstr>
      </vt:variant>
      <vt:variant>
        <vt:i4>1572923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_Toc365988588</vt:lpwstr>
      </vt:variant>
      <vt:variant>
        <vt:i4>1572923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_Toc365988587</vt:lpwstr>
      </vt:variant>
      <vt:variant>
        <vt:i4>1572923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_Toc365988586</vt:lpwstr>
      </vt:variant>
      <vt:variant>
        <vt:i4>1572923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_Toc365988585</vt:lpwstr>
      </vt:variant>
      <vt:variant>
        <vt:i4>1572923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_Toc365988584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_Toc365988583</vt:lpwstr>
      </vt:variant>
      <vt:variant>
        <vt:i4>1572923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_Toc365988582</vt:lpwstr>
      </vt:variant>
      <vt:variant>
        <vt:i4>1572923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_Toc365988581</vt:lpwstr>
      </vt:variant>
      <vt:variant>
        <vt:i4>1572923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_Toc365988580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_Toc365988579</vt:lpwstr>
      </vt:variant>
      <vt:variant>
        <vt:i4>1507387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_Toc365988578</vt:lpwstr>
      </vt:variant>
      <vt:variant>
        <vt:i4>1507387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_Toc365988577</vt:lpwstr>
      </vt:variant>
      <vt:variant>
        <vt:i4>1507387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_Toc365988576</vt:lpwstr>
      </vt:variant>
      <vt:variant>
        <vt:i4>1507387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_Toc365988575</vt:lpwstr>
      </vt:variant>
      <vt:variant>
        <vt:i4>1507387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_Toc365988574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_Toc365988573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_Toc365988572</vt:lpwstr>
      </vt:variant>
      <vt:variant>
        <vt:i4>1507387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_Toc365988571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_Toc365988570</vt:lpwstr>
      </vt:variant>
      <vt:variant>
        <vt:i4>1441851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_Toc365988569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_Toc365988568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_Toc365988567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_Toc365988566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_Toc365988565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_Toc365988564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_Toc365988563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_Toc365988562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_Toc365988561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_Toc365988560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_Toc365988559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_Toc365988558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_Toc365988557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_Toc365988556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_Toc365988555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_Toc365988554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_Toc365988553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_Toc365988552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_Toc365988551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_Toc365988550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_Toc365988549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_Toc365988548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Banjalučka pivara a</dc:title>
  <dc:creator>User</dc:creator>
  <cp:lastModifiedBy>Ruza Trnic</cp:lastModifiedBy>
  <cp:revision>5</cp:revision>
  <cp:lastPrinted>2024-02-26T08:43:00Z</cp:lastPrinted>
  <dcterms:created xsi:type="dcterms:W3CDTF">2024-02-26T08:16:00Z</dcterms:created>
  <dcterms:modified xsi:type="dcterms:W3CDTF">2024-02-26T08:43:00Z</dcterms:modified>
</cp:coreProperties>
</file>